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E0" w:rsidRPr="007E06E0" w:rsidRDefault="007E06E0" w:rsidP="007E06E0">
      <w:pPr>
        <w:spacing w:beforeAutospacing="0" w:after="0" w:afterAutospacing="0" w:line="240" w:lineRule="auto"/>
        <w:ind w:firstLine="0"/>
        <w:jc w:val="center"/>
        <w:outlineLvl w:val="2"/>
        <w:rPr>
          <w:rFonts w:ascii="Times New Roman" w:eastAsia="Times New Roman" w:hAnsi="Times New Roman" w:cs="Times New Roman"/>
          <w:b/>
          <w:bCs/>
          <w:color w:val="000000"/>
          <w:sz w:val="20"/>
          <w:szCs w:val="20"/>
          <w:lang w:eastAsia="es-AR"/>
        </w:rPr>
      </w:pPr>
      <w:r w:rsidRPr="007E06E0">
        <w:rPr>
          <w:rFonts w:ascii="Times New Roman" w:eastAsia="Times New Roman" w:hAnsi="Times New Roman" w:cs="Times New Roman"/>
          <w:b/>
          <w:bCs/>
          <w:color w:val="000000"/>
          <w:sz w:val="20"/>
          <w:szCs w:val="20"/>
          <w:lang w:eastAsia="es-AR"/>
        </w:rPr>
        <w:t>ERGOTAMINA: RIESGO DE ISQUEMIA CEREBRAL Y/O PERIFÉRICA</w:t>
      </w:r>
    </w:p>
    <w:p w:rsidR="007E06E0" w:rsidRPr="007E06E0" w:rsidRDefault="007E06E0" w:rsidP="007E06E0">
      <w:pPr>
        <w:spacing w:line="240" w:lineRule="auto"/>
        <w:ind w:firstLine="0"/>
        <w:jc w:val="center"/>
        <w:rPr>
          <w:rFonts w:ascii="Times New Roman" w:eastAsia="Times New Roman" w:hAnsi="Times New Roman" w:cs="Times New Roman"/>
          <w:color w:val="000000"/>
          <w:sz w:val="24"/>
          <w:szCs w:val="24"/>
          <w:lang w:eastAsia="es-AR"/>
        </w:rPr>
      </w:pPr>
      <w:bookmarkStart w:id="0" w:name="_Toc198025916"/>
      <w:r w:rsidRPr="007E06E0">
        <w:rPr>
          <w:rFonts w:ascii="Times New Roman" w:eastAsia="Times New Roman" w:hAnsi="Times New Roman" w:cs="Times New Roman"/>
          <w:i/>
          <w:iCs/>
          <w:color w:val="000000"/>
          <w:sz w:val="20"/>
          <w:szCs w:val="20"/>
          <w:lang w:eastAsia="es-AR"/>
        </w:rPr>
        <w:t>(Mayo 2008)</w:t>
      </w:r>
      <w:bookmarkEnd w:id="0"/>
    </w:p>
    <w:p w:rsidR="007E06E0" w:rsidRPr="007E06E0" w:rsidRDefault="007E06E0" w:rsidP="007E06E0">
      <w:pPr>
        <w:spacing w:line="240" w:lineRule="auto"/>
        <w:ind w:firstLine="0"/>
        <w:jc w:val="center"/>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0"/>
          <w:szCs w:val="20"/>
          <w:lang w:val="it-IT" w:eastAsia="es-AR"/>
        </w:rPr>
        <w:t>Caffaratti, M.; Lascano, V.; Vega, E.M.; Briñón, M. C.</w:t>
      </w:r>
    </w:p>
    <w:p w:rsidR="007E06E0" w:rsidRPr="007E06E0" w:rsidRDefault="007E06E0" w:rsidP="007E06E0">
      <w:pPr>
        <w:spacing w:before="12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r w:rsidRPr="007E06E0">
        <w:rPr>
          <w:rFonts w:ascii="Times New Roman" w:eastAsia="Times New Roman" w:hAnsi="Times New Roman" w:cs="Times New Roman"/>
          <w:b/>
          <w:bCs/>
          <w:color w:val="000000"/>
          <w:kern w:val="36"/>
          <w:sz w:val="24"/>
          <w:szCs w:val="24"/>
          <w:lang w:eastAsia="es-AR"/>
        </w:rPr>
        <w:t> </w:t>
      </w:r>
    </w:p>
    <w:p w:rsidR="007E06E0" w:rsidRPr="007E06E0" w:rsidRDefault="007E06E0" w:rsidP="007E06E0">
      <w:pPr>
        <w:spacing w:before="12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r w:rsidRPr="007E06E0">
        <w:rPr>
          <w:rFonts w:ascii="Times New Roman" w:eastAsia="Times New Roman" w:hAnsi="Times New Roman" w:cs="Times New Roman"/>
          <w:b/>
          <w:bCs/>
          <w:color w:val="000000"/>
          <w:kern w:val="36"/>
          <w:sz w:val="24"/>
          <w:szCs w:val="24"/>
          <w:lang w:eastAsia="es-AR"/>
        </w:rPr>
        <w:t>Resumen</w:t>
      </w:r>
    </w:p>
    <w:p w:rsidR="007E06E0" w:rsidRPr="007E06E0" w:rsidRDefault="007E06E0" w:rsidP="007E06E0">
      <w:pPr>
        <w:spacing w:before="120" w:beforeAutospacing="0" w:line="240" w:lineRule="auto"/>
        <w:ind w:firstLine="0"/>
        <w:jc w:val="left"/>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 </w:t>
      </w:r>
    </w:p>
    <w:tbl>
      <w:tblPr>
        <w:tblW w:w="0" w:type="auto"/>
        <w:shd w:val="clear" w:color="auto" w:fill="E6E6E6"/>
        <w:tblCellMar>
          <w:left w:w="0" w:type="dxa"/>
          <w:right w:w="0" w:type="dxa"/>
        </w:tblCellMar>
        <w:tblLook w:val="04A0" w:firstRow="1" w:lastRow="0" w:firstColumn="1" w:lastColumn="0" w:noHBand="0" w:noVBand="1"/>
      </w:tblPr>
      <w:tblGrid>
        <w:gridCol w:w="8309"/>
      </w:tblGrid>
      <w:tr w:rsidR="007E06E0" w:rsidRPr="007E06E0" w:rsidTr="007E06E0">
        <w:tc>
          <w:tcPr>
            <w:tcW w:w="8309" w:type="dxa"/>
            <w:tcBorders>
              <w:top w:val="single" w:sz="8" w:space="0" w:color="auto"/>
              <w:left w:val="single" w:sz="8" w:space="0" w:color="auto"/>
              <w:bottom w:val="single" w:sz="8" w:space="0" w:color="auto"/>
              <w:right w:val="single" w:sz="8" w:space="0" w:color="auto"/>
            </w:tcBorders>
            <w:shd w:val="clear" w:color="auto" w:fill="E6E6E6"/>
            <w:tcMar>
              <w:top w:w="142" w:type="dxa"/>
              <w:left w:w="142" w:type="dxa"/>
              <w:bottom w:w="142" w:type="dxa"/>
              <w:right w:w="142" w:type="dxa"/>
            </w:tcMar>
            <w:hideMark/>
          </w:tcPr>
          <w:p w:rsidR="007E06E0" w:rsidRPr="007E06E0" w:rsidRDefault="007E06E0" w:rsidP="007E06E0">
            <w:pPr>
              <w:spacing w:line="240" w:lineRule="auto"/>
              <w:ind w:firstLine="0"/>
              <w:rPr>
                <w:rFonts w:ascii="Times New Roman" w:eastAsia="Times New Roman" w:hAnsi="Times New Roman" w:cs="Times New Roman"/>
                <w:sz w:val="24"/>
                <w:szCs w:val="24"/>
                <w:lang w:eastAsia="es-AR"/>
              </w:rPr>
            </w:pPr>
            <w:r w:rsidRPr="007E06E0">
              <w:rPr>
                <w:rFonts w:ascii="Times New Roman" w:eastAsia="Times New Roman" w:hAnsi="Times New Roman" w:cs="Times New Roman"/>
                <w:sz w:val="24"/>
                <w:szCs w:val="24"/>
                <w:lang w:eastAsia="es-AR"/>
              </w:rPr>
              <w:t>La </w:t>
            </w:r>
            <w:r w:rsidRPr="007E06E0">
              <w:rPr>
                <w:rFonts w:ascii="Times New Roman" w:eastAsia="Times New Roman" w:hAnsi="Times New Roman" w:cs="Times New Roman"/>
                <w:i/>
                <w:iCs/>
                <w:sz w:val="24"/>
                <w:szCs w:val="24"/>
                <w:lang w:eastAsia="es-AR"/>
              </w:rPr>
              <w:t>ergotamina</w:t>
            </w:r>
            <w:r w:rsidRPr="007E06E0">
              <w:rPr>
                <w:rFonts w:ascii="Times New Roman" w:eastAsia="Times New Roman" w:hAnsi="Times New Roman" w:cs="Times New Roman"/>
                <w:sz w:val="24"/>
                <w:szCs w:val="24"/>
                <w:lang w:eastAsia="es-AR"/>
              </w:rPr>
              <w:t> es un alcaloide semisintético derivado del cornezuelo de centeno. Se utiliza para tratar las migrañas cuando no responden a analgésicos no opiáceos, pero </w:t>
            </w:r>
            <w:r w:rsidRPr="007E06E0">
              <w:rPr>
                <w:rFonts w:ascii="Times New Roman" w:eastAsia="Times New Roman" w:hAnsi="Times New Roman" w:cs="Times New Roman"/>
                <w:color w:val="000000"/>
                <w:sz w:val="24"/>
                <w:szCs w:val="24"/>
                <w:lang w:eastAsia="es-AR"/>
              </w:rPr>
              <w:t>sus efectos adversos limitan su empleo.</w:t>
            </w:r>
          </w:p>
          <w:p w:rsidR="007E06E0" w:rsidRPr="007E06E0" w:rsidRDefault="007E06E0" w:rsidP="007E06E0">
            <w:pPr>
              <w:spacing w:line="240" w:lineRule="auto"/>
              <w:ind w:firstLine="0"/>
              <w:rPr>
                <w:rFonts w:ascii="Times New Roman" w:eastAsia="Times New Roman" w:hAnsi="Times New Roman" w:cs="Times New Roman"/>
                <w:sz w:val="24"/>
                <w:szCs w:val="24"/>
                <w:lang w:eastAsia="es-AR"/>
              </w:rPr>
            </w:pPr>
            <w:r w:rsidRPr="007E06E0">
              <w:rPr>
                <w:rFonts w:ascii="Times New Roman" w:eastAsia="Times New Roman" w:hAnsi="Times New Roman" w:cs="Times New Roman"/>
                <w:color w:val="000000"/>
                <w:sz w:val="24"/>
                <w:szCs w:val="24"/>
                <w:lang w:eastAsia="es-AR"/>
              </w:rPr>
              <w:t>Se advierte que el uso de </w:t>
            </w:r>
            <w:r w:rsidRPr="007E06E0">
              <w:rPr>
                <w:rFonts w:ascii="Times New Roman" w:eastAsia="Times New Roman" w:hAnsi="Times New Roman" w:cs="Times New Roman"/>
                <w:i/>
                <w:iCs/>
                <w:color w:val="000000"/>
                <w:sz w:val="24"/>
                <w:szCs w:val="24"/>
                <w:lang w:eastAsia="es-AR"/>
              </w:rPr>
              <w:t>ergotamina</w:t>
            </w:r>
            <w:r w:rsidRPr="007E06E0">
              <w:rPr>
                <w:rFonts w:ascii="Times New Roman" w:eastAsia="Times New Roman" w:hAnsi="Times New Roman" w:cs="Times New Roman"/>
                <w:color w:val="000000"/>
                <w:sz w:val="24"/>
                <w:szCs w:val="24"/>
                <w:lang w:eastAsia="es-AR"/>
              </w:rPr>
              <w:t> con inhibidores potentes del citocromo CYP3A4 (incluyendo antibióticos macrólidos, antifúngicos e inhibidores de la proteasa) se ha asociado con intoxicación aguda o ergotismo. El ergotismo se caracteriza por un vasoespasmo que puede provocar isquemia cerebral o periférica, y en algunos casos puede provocar la muerte o requerir amputación.</w:t>
            </w:r>
          </w:p>
          <w:p w:rsidR="007E06E0" w:rsidRPr="007E06E0" w:rsidRDefault="007E06E0" w:rsidP="007E06E0">
            <w:pPr>
              <w:spacing w:line="240" w:lineRule="auto"/>
              <w:ind w:firstLine="0"/>
              <w:rPr>
                <w:rFonts w:ascii="Times New Roman" w:eastAsia="Times New Roman" w:hAnsi="Times New Roman" w:cs="Times New Roman"/>
                <w:sz w:val="24"/>
                <w:szCs w:val="24"/>
                <w:lang w:eastAsia="es-AR"/>
              </w:rPr>
            </w:pPr>
            <w:r w:rsidRPr="007E06E0">
              <w:rPr>
                <w:rFonts w:ascii="Times New Roman" w:eastAsia="Times New Roman" w:hAnsi="Times New Roman" w:cs="Times New Roman"/>
                <w:color w:val="000000"/>
                <w:sz w:val="24"/>
                <w:szCs w:val="24"/>
                <w:lang w:eastAsia="es-AR"/>
              </w:rPr>
              <w:t>Es importante que los profesionales farmacéuticos estén bien informados al respecto, ya que la utilización de ergotamina también se produce en el contexto del abuso </w:t>
            </w:r>
            <w:r w:rsidRPr="007E06E0">
              <w:rPr>
                <w:rFonts w:ascii="Times New Roman" w:eastAsia="Times New Roman" w:hAnsi="Times New Roman" w:cs="Times New Roman"/>
                <w:sz w:val="24"/>
                <w:szCs w:val="24"/>
                <w:lang w:val="es-ES_tradnl" w:eastAsia="es-AR"/>
              </w:rPr>
              <w:t>de medicamentos, por automedicación.</w:t>
            </w:r>
          </w:p>
          <w:p w:rsidR="007E06E0" w:rsidRPr="007E06E0" w:rsidRDefault="007E06E0" w:rsidP="007E06E0">
            <w:pPr>
              <w:spacing w:line="240" w:lineRule="auto"/>
              <w:ind w:firstLine="0"/>
              <w:rPr>
                <w:rFonts w:ascii="Times New Roman" w:eastAsia="Times New Roman" w:hAnsi="Times New Roman" w:cs="Times New Roman"/>
                <w:sz w:val="24"/>
                <w:szCs w:val="24"/>
                <w:lang w:eastAsia="es-AR"/>
              </w:rPr>
            </w:pPr>
            <w:r w:rsidRPr="007E06E0">
              <w:rPr>
                <w:rFonts w:ascii="Times New Roman" w:eastAsia="Times New Roman" w:hAnsi="Times New Roman" w:cs="Times New Roman"/>
                <w:sz w:val="24"/>
                <w:szCs w:val="24"/>
                <w:lang w:eastAsia="es-AR"/>
              </w:rPr>
              <w:t>Algunas especialidades medicinales que contienen </w:t>
            </w:r>
            <w:r w:rsidRPr="007E06E0">
              <w:rPr>
                <w:rFonts w:ascii="Times New Roman" w:eastAsia="Times New Roman" w:hAnsi="Times New Roman" w:cs="Times New Roman"/>
                <w:i/>
                <w:iCs/>
                <w:sz w:val="24"/>
                <w:szCs w:val="24"/>
                <w:lang w:eastAsia="es-AR"/>
              </w:rPr>
              <w:t>ergotamina</w:t>
            </w:r>
            <w:r w:rsidRPr="007E06E0">
              <w:rPr>
                <w:rFonts w:ascii="Times New Roman" w:eastAsia="Times New Roman" w:hAnsi="Times New Roman" w:cs="Times New Roman"/>
                <w:sz w:val="24"/>
                <w:szCs w:val="24"/>
                <w:lang w:eastAsia="es-AR"/>
              </w:rPr>
              <w:t> son: Migral</w:t>
            </w:r>
            <w:r w:rsidRPr="007E06E0">
              <w:rPr>
                <w:rFonts w:ascii="Times New Roman" w:eastAsia="Times New Roman" w:hAnsi="Times New Roman" w:cs="Times New Roman"/>
                <w:sz w:val="24"/>
                <w:szCs w:val="24"/>
                <w:vertAlign w:val="superscript"/>
                <w:lang w:eastAsia="es-AR"/>
              </w:rPr>
              <w:t>®</w:t>
            </w:r>
            <w:r w:rsidRPr="007E06E0">
              <w:rPr>
                <w:rFonts w:ascii="Times New Roman" w:eastAsia="Times New Roman" w:hAnsi="Times New Roman" w:cs="Times New Roman"/>
                <w:sz w:val="24"/>
                <w:szCs w:val="24"/>
                <w:lang w:eastAsia="es-AR"/>
              </w:rPr>
              <w:t>, Ibupirac Migra</w:t>
            </w:r>
            <w:r w:rsidRPr="007E06E0">
              <w:rPr>
                <w:rFonts w:ascii="Times New Roman" w:eastAsia="Times New Roman" w:hAnsi="Times New Roman" w:cs="Times New Roman"/>
                <w:sz w:val="24"/>
                <w:szCs w:val="24"/>
                <w:vertAlign w:val="superscript"/>
                <w:lang w:eastAsia="es-AR"/>
              </w:rPr>
              <w:t>®</w:t>
            </w:r>
            <w:r w:rsidRPr="007E06E0">
              <w:rPr>
                <w:rFonts w:ascii="Times New Roman" w:eastAsia="Times New Roman" w:hAnsi="Times New Roman" w:cs="Times New Roman"/>
                <w:sz w:val="24"/>
                <w:szCs w:val="24"/>
                <w:lang w:eastAsia="es-AR"/>
              </w:rPr>
              <w:t>, Migra Dorixina</w:t>
            </w:r>
            <w:r w:rsidRPr="007E06E0">
              <w:rPr>
                <w:rFonts w:ascii="Times New Roman" w:eastAsia="Times New Roman" w:hAnsi="Times New Roman" w:cs="Times New Roman"/>
                <w:sz w:val="24"/>
                <w:szCs w:val="24"/>
                <w:vertAlign w:val="superscript"/>
                <w:lang w:eastAsia="es-AR"/>
              </w:rPr>
              <w:t>®</w:t>
            </w:r>
            <w:r w:rsidRPr="007E06E0">
              <w:rPr>
                <w:rFonts w:ascii="Times New Roman" w:eastAsia="Times New Roman" w:hAnsi="Times New Roman" w:cs="Times New Roman"/>
                <w:sz w:val="24"/>
                <w:szCs w:val="24"/>
                <w:lang w:eastAsia="es-AR"/>
              </w:rPr>
              <w:t>, Cafergot</w:t>
            </w:r>
            <w:r w:rsidRPr="007E06E0">
              <w:rPr>
                <w:rFonts w:ascii="Times New Roman" w:eastAsia="Times New Roman" w:hAnsi="Times New Roman" w:cs="Times New Roman"/>
                <w:sz w:val="24"/>
                <w:szCs w:val="24"/>
                <w:vertAlign w:val="superscript"/>
                <w:lang w:eastAsia="es-AR"/>
              </w:rPr>
              <w:t>®</w:t>
            </w:r>
            <w:r w:rsidRPr="007E06E0">
              <w:rPr>
                <w:rFonts w:ascii="Times New Roman" w:eastAsia="Times New Roman" w:hAnsi="Times New Roman" w:cs="Times New Roman"/>
                <w:sz w:val="24"/>
                <w:szCs w:val="24"/>
                <w:lang w:eastAsia="es-AR"/>
              </w:rPr>
              <w:t>. (ver Tabla 4.)</w:t>
            </w:r>
          </w:p>
        </w:tc>
      </w:tr>
    </w:tbl>
    <w:p w:rsidR="007E06E0" w:rsidRPr="007E06E0" w:rsidRDefault="007E06E0" w:rsidP="007E06E0">
      <w:pPr>
        <w:spacing w:before="12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r w:rsidRPr="007E06E0">
        <w:rPr>
          <w:rFonts w:ascii="Times New Roman" w:eastAsia="Times New Roman" w:hAnsi="Times New Roman" w:cs="Times New Roman"/>
          <w:b/>
          <w:bCs/>
          <w:color w:val="000000"/>
          <w:kern w:val="36"/>
          <w:sz w:val="24"/>
          <w:szCs w:val="24"/>
          <w:lang w:eastAsia="es-AR"/>
        </w:rPr>
        <w:t> </w:t>
      </w:r>
    </w:p>
    <w:p w:rsidR="007E06E0" w:rsidRPr="007E06E0" w:rsidRDefault="007E06E0" w:rsidP="007E06E0">
      <w:pPr>
        <w:spacing w:before="12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bookmarkStart w:id="1" w:name="_Toc198025918"/>
      <w:r w:rsidRPr="007E06E0">
        <w:rPr>
          <w:rFonts w:ascii="Times New Roman" w:eastAsia="Times New Roman" w:hAnsi="Times New Roman" w:cs="Times New Roman"/>
          <w:b/>
          <w:bCs/>
          <w:color w:val="000000"/>
          <w:kern w:val="36"/>
          <w:sz w:val="24"/>
          <w:szCs w:val="24"/>
          <w:lang w:eastAsia="es-AR"/>
        </w:rPr>
        <w:t>Mecanismo de Acción</w:t>
      </w:r>
      <w:bookmarkEnd w:id="1"/>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La </w:t>
      </w:r>
      <w:r w:rsidRPr="007E06E0">
        <w:rPr>
          <w:rFonts w:ascii="Times New Roman" w:eastAsia="Times New Roman" w:hAnsi="Times New Roman" w:cs="Times New Roman"/>
          <w:i/>
          <w:iCs/>
          <w:color w:val="000000"/>
          <w:sz w:val="24"/>
          <w:szCs w:val="24"/>
          <w:lang w:eastAsia="es-AR"/>
        </w:rPr>
        <w:t>ergotamina</w:t>
      </w:r>
      <w:r w:rsidRPr="007E06E0">
        <w:rPr>
          <w:rFonts w:ascii="Times New Roman" w:eastAsia="Times New Roman" w:hAnsi="Times New Roman" w:cs="Times New Roman"/>
          <w:color w:val="000000"/>
          <w:sz w:val="24"/>
          <w:szCs w:val="24"/>
          <w:lang w:eastAsia="es-AR"/>
        </w:rPr>
        <w:t> es un alcaloide semisintético derivado de la estructura del ácido lisérgico presente en el hongo cornezuelo de centeno.</w:t>
      </w:r>
    </w:p>
    <w:p w:rsidR="007E06E0" w:rsidRPr="007E06E0" w:rsidRDefault="007E06E0" w:rsidP="007E06E0">
      <w:pPr>
        <w:spacing w:line="240" w:lineRule="auto"/>
        <w:ind w:firstLine="708"/>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Las principales acciones farmacológicas se deben a la actividad agonista parcial en los alfa-adrenoceptores y en algunos subtipos de receptores 5-HT. Pueden comportarse como alfa-bloqueantes, al mismo tiempo que produce vasoconstricción intensa y duradera de arterias del territorio muscular, coronarias y vasos extracraneales, con elevación de la presión arterial.</w:t>
      </w:r>
    </w:p>
    <w:p w:rsidR="007E06E0" w:rsidRPr="007E06E0" w:rsidRDefault="007E06E0" w:rsidP="007E06E0">
      <w:pPr>
        <w:spacing w:line="240" w:lineRule="auto"/>
        <w:ind w:firstLine="708"/>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Se ha propuesto que su acción constrictora en las arterias del territorio de la carótida externa, junto con una acción antagonista de la intensa constricción que aparece en el territorio de la carótida interna, explicaría el alivio sintomático que producen en el ataque agudo de migraña.</w:t>
      </w:r>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            Sin embargo, su acción es más compleja y en ella interviene la activación de receptores 5-HT</w:t>
      </w:r>
      <w:r w:rsidRPr="007E06E0">
        <w:rPr>
          <w:rFonts w:ascii="Times New Roman" w:eastAsia="Times New Roman" w:hAnsi="Times New Roman" w:cs="Times New Roman"/>
          <w:color w:val="000000"/>
          <w:sz w:val="24"/>
          <w:szCs w:val="24"/>
          <w:vertAlign w:val="subscript"/>
          <w:lang w:eastAsia="es-AR"/>
        </w:rPr>
        <w:t>1D. </w:t>
      </w:r>
      <w:r w:rsidRPr="007E06E0">
        <w:rPr>
          <w:rFonts w:ascii="Times New Roman" w:eastAsia="Times New Roman" w:hAnsi="Times New Roman" w:cs="Times New Roman"/>
          <w:color w:val="000000"/>
          <w:sz w:val="24"/>
          <w:szCs w:val="24"/>
          <w:lang w:eastAsia="es-AR"/>
        </w:rPr>
        <w:t xml:space="preserve">Estos receptores están situados en terminaciones sensoriales del trigémino y su activación produce la inhibición de la liberación de mediadores </w:t>
      </w:r>
      <w:r w:rsidRPr="007E06E0">
        <w:rPr>
          <w:rFonts w:ascii="Times New Roman" w:eastAsia="Times New Roman" w:hAnsi="Times New Roman" w:cs="Times New Roman"/>
          <w:color w:val="000000"/>
          <w:sz w:val="24"/>
          <w:szCs w:val="24"/>
          <w:lang w:eastAsia="es-AR"/>
        </w:rPr>
        <w:lastRenderedPageBreak/>
        <w:t>nociceptivos y vasodilatadores que intervienen en la inflamación neurógena de vasos meníngeos.</w:t>
      </w:r>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            Además, la </w:t>
      </w:r>
      <w:r w:rsidRPr="007E06E0">
        <w:rPr>
          <w:rFonts w:ascii="Times New Roman" w:eastAsia="Times New Roman" w:hAnsi="Times New Roman" w:cs="Times New Roman"/>
          <w:i/>
          <w:iCs/>
          <w:color w:val="000000"/>
          <w:sz w:val="24"/>
          <w:szCs w:val="24"/>
          <w:lang w:eastAsia="es-AR"/>
        </w:rPr>
        <w:t>ergotamina</w:t>
      </w:r>
      <w:r w:rsidRPr="007E06E0">
        <w:rPr>
          <w:rFonts w:ascii="Times New Roman" w:eastAsia="Times New Roman" w:hAnsi="Times New Roman" w:cs="Times New Roman"/>
          <w:color w:val="000000"/>
          <w:sz w:val="24"/>
          <w:szCs w:val="24"/>
          <w:lang w:eastAsia="es-AR"/>
        </w:rPr>
        <w:t> estimula otros órganos con fibra muscular lisa, como el intestino, activando la zona quimiorreceptora gatillo del área postrema, provocando náuseas y vómitos, y el útero donde provoca acción oxitócica.</w:t>
      </w:r>
      <w:r w:rsidRPr="007E06E0">
        <w:rPr>
          <w:rFonts w:ascii="Times New Roman" w:eastAsia="Times New Roman" w:hAnsi="Times New Roman" w:cs="Times New Roman"/>
          <w:color w:val="000000"/>
          <w:sz w:val="24"/>
          <w:szCs w:val="24"/>
          <w:vertAlign w:val="superscript"/>
          <w:lang w:eastAsia="es-AR"/>
        </w:rPr>
        <w:t>1-</w:t>
      </w:r>
    </w:p>
    <w:p w:rsidR="007E06E0" w:rsidRPr="007E06E0" w:rsidRDefault="007E06E0" w:rsidP="007E06E0">
      <w:pPr>
        <w:spacing w:before="12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bookmarkStart w:id="2" w:name="_Toc198025919"/>
      <w:r w:rsidRPr="007E06E0">
        <w:rPr>
          <w:rFonts w:ascii="Times New Roman" w:eastAsia="Times New Roman" w:hAnsi="Times New Roman" w:cs="Times New Roman"/>
          <w:b/>
          <w:bCs/>
          <w:color w:val="000000"/>
          <w:kern w:val="36"/>
          <w:sz w:val="24"/>
          <w:szCs w:val="24"/>
          <w:lang w:eastAsia="es-AR"/>
        </w:rPr>
        <w:t>Indicaciones y dosis</w:t>
      </w:r>
      <w:bookmarkEnd w:id="2"/>
    </w:p>
    <w:p w:rsidR="007E06E0" w:rsidRPr="007E06E0" w:rsidRDefault="007E06E0" w:rsidP="007E06E0">
      <w:pPr>
        <w:spacing w:line="240" w:lineRule="auto"/>
        <w:ind w:left="1788" w:hanging="360"/>
        <w:rPr>
          <w:rFonts w:ascii="Times New Roman" w:eastAsia="Times New Roman" w:hAnsi="Times New Roman" w:cs="Times New Roman"/>
          <w:color w:val="000000"/>
          <w:sz w:val="24"/>
          <w:szCs w:val="24"/>
          <w:lang w:eastAsia="es-AR"/>
        </w:rPr>
      </w:pPr>
      <w:r w:rsidRPr="007E06E0">
        <w:rPr>
          <w:rFonts w:ascii="Symbol" w:eastAsia="Times New Roman" w:hAnsi="Symbol" w:cs="Times New Roman"/>
          <w:color w:val="000000"/>
          <w:sz w:val="24"/>
          <w:szCs w:val="24"/>
          <w:lang w:val="es-ES_tradnl" w:eastAsia="es-AR"/>
        </w:rPr>
        <w:t></w:t>
      </w:r>
      <w:r w:rsidRPr="007E06E0">
        <w:rPr>
          <w:rFonts w:ascii="Times New Roman" w:eastAsia="Times New Roman" w:hAnsi="Times New Roman" w:cs="Times New Roman"/>
          <w:color w:val="000000"/>
          <w:sz w:val="14"/>
          <w:szCs w:val="14"/>
          <w:lang w:val="es-ES_tradnl" w:eastAsia="es-AR"/>
        </w:rPr>
        <w:t>        </w:t>
      </w:r>
      <w:r w:rsidRPr="007E06E0">
        <w:rPr>
          <w:rFonts w:ascii="Times New Roman" w:eastAsia="Times New Roman" w:hAnsi="Times New Roman" w:cs="Times New Roman"/>
          <w:color w:val="000000"/>
          <w:sz w:val="24"/>
          <w:szCs w:val="24"/>
          <w:lang w:val="es-ES_tradnl" w:eastAsia="es-AR"/>
        </w:rPr>
        <w:t>Migraña</w:t>
      </w:r>
    </w:p>
    <w:p w:rsidR="007E06E0" w:rsidRPr="007E06E0" w:rsidRDefault="007E06E0" w:rsidP="007E06E0">
      <w:pPr>
        <w:spacing w:line="240" w:lineRule="auto"/>
        <w:ind w:left="1788" w:hanging="360"/>
        <w:rPr>
          <w:rFonts w:ascii="Times New Roman" w:eastAsia="Times New Roman" w:hAnsi="Times New Roman" w:cs="Times New Roman"/>
          <w:color w:val="000000"/>
          <w:sz w:val="24"/>
          <w:szCs w:val="24"/>
          <w:lang w:eastAsia="es-AR"/>
        </w:rPr>
      </w:pPr>
      <w:r w:rsidRPr="007E06E0">
        <w:rPr>
          <w:rFonts w:ascii="Symbol" w:eastAsia="Times New Roman" w:hAnsi="Symbol" w:cs="Times New Roman"/>
          <w:color w:val="000000"/>
          <w:sz w:val="24"/>
          <w:szCs w:val="24"/>
          <w:lang w:val="es-ES_tradnl" w:eastAsia="es-AR"/>
        </w:rPr>
        <w:t></w:t>
      </w:r>
      <w:r w:rsidRPr="007E06E0">
        <w:rPr>
          <w:rFonts w:ascii="Times New Roman" w:eastAsia="Times New Roman" w:hAnsi="Times New Roman" w:cs="Times New Roman"/>
          <w:color w:val="000000"/>
          <w:sz w:val="14"/>
          <w:szCs w:val="14"/>
          <w:lang w:val="es-ES_tradnl" w:eastAsia="es-AR"/>
        </w:rPr>
        <w:t>        </w:t>
      </w:r>
      <w:r w:rsidRPr="007E06E0">
        <w:rPr>
          <w:rFonts w:ascii="Times New Roman" w:eastAsia="Times New Roman" w:hAnsi="Times New Roman" w:cs="Times New Roman"/>
          <w:color w:val="000000"/>
          <w:sz w:val="24"/>
          <w:szCs w:val="24"/>
          <w:lang w:val="es-ES_tradnl" w:eastAsia="es-AR"/>
        </w:rPr>
        <w:t>Cefalea vascular</w:t>
      </w:r>
    </w:p>
    <w:p w:rsidR="007E06E0" w:rsidRPr="007E06E0" w:rsidRDefault="007E06E0" w:rsidP="007E06E0">
      <w:pPr>
        <w:spacing w:line="240" w:lineRule="auto"/>
        <w:ind w:left="1788" w:hanging="360"/>
        <w:rPr>
          <w:rFonts w:ascii="Times New Roman" w:eastAsia="Times New Roman" w:hAnsi="Times New Roman" w:cs="Times New Roman"/>
          <w:color w:val="000000"/>
          <w:sz w:val="24"/>
          <w:szCs w:val="24"/>
          <w:lang w:eastAsia="es-AR"/>
        </w:rPr>
      </w:pPr>
      <w:r w:rsidRPr="007E06E0">
        <w:rPr>
          <w:rFonts w:ascii="Symbol" w:eastAsia="Times New Roman" w:hAnsi="Symbol" w:cs="Times New Roman"/>
          <w:color w:val="000000"/>
          <w:sz w:val="24"/>
          <w:szCs w:val="24"/>
          <w:lang w:val="es-ES_tradnl" w:eastAsia="es-AR"/>
        </w:rPr>
        <w:t></w:t>
      </w:r>
      <w:r w:rsidRPr="007E06E0">
        <w:rPr>
          <w:rFonts w:ascii="Times New Roman" w:eastAsia="Times New Roman" w:hAnsi="Times New Roman" w:cs="Times New Roman"/>
          <w:color w:val="000000"/>
          <w:sz w:val="14"/>
          <w:szCs w:val="14"/>
          <w:lang w:val="es-ES_tradnl" w:eastAsia="es-AR"/>
        </w:rPr>
        <w:t>        </w:t>
      </w:r>
      <w:r w:rsidRPr="007E06E0">
        <w:rPr>
          <w:rFonts w:ascii="Times New Roman" w:eastAsia="Times New Roman" w:hAnsi="Times New Roman" w:cs="Times New Roman"/>
          <w:color w:val="000000"/>
          <w:sz w:val="24"/>
          <w:szCs w:val="24"/>
          <w:lang w:val="es-ES_tradnl" w:eastAsia="es-AR"/>
        </w:rPr>
        <w:t>Hipotensión ortostática*</w:t>
      </w:r>
    </w:p>
    <w:p w:rsidR="007E06E0" w:rsidRPr="007E06E0" w:rsidRDefault="007E06E0" w:rsidP="007E06E0">
      <w:pPr>
        <w:spacing w:line="240" w:lineRule="auto"/>
        <w:ind w:left="1428"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vertAlign w:val="superscript"/>
          <w:lang w:val="es-ES_tradnl" w:eastAsia="es-AR"/>
        </w:rPr>
        <w:t>*</w:t>
      </w:r>
      <w:r w:rsidRPr="007E06E0">
        <w:rPr>
          <w:rFonts w:ascii="Times New Roman" w:eastAsia="Times New Roman" w:hAnsi="Times New Roman" w:cs="Times New Roman"/>
          <w:color w:val="000000"/>
          <w:sz w:val="24"/>
          <w:szCs w:val="24"/>
          <w:lang w:val="es-ES_tradnl" w:eastAsia="es-AR"/>
        </w:rPr>
        <w:t>Indicación no aprobada por la FDA (Food and Drug Administration).</w:t>
      </w:r>
      <w:r w:rsidRPr="007E06E0">
        <w:rPr>
          <w:rFonts w:ascii="Times New Roman" w:eastAsia="Times New Roman" w:hAnsi="Times New Roman" w:cs="Times New Roman"/>
          <w:color w:val="000000"/>
          <w:sz w:val="24"/>
          <w:szCs w:val="24"/>
          <w:vertAlign w:val="superscript"/>
          <w:lang w:val="es-ES_tradnl" w:eastAsia="es-AR"/>
        </w:rPr>
        <w:t>5</w:t>
      </w:r>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La  </w:t>
      </w:r>
      <w:r w:rsidRPr="007E06E0">
        <w:rPr>
          <w:rFonts w:ascii="Times New Roman" w:eastAsia="Times New Roman" w:hAnsi="Times New Roman" w:cs="Times New Roman"/>
          <w:i/>
          <w:iCs/>
          <w:color w:val="000000"/>
          <w:sz w:val="24"/>
          <w:szCs w:val="24"/>
          <w:lang w:eastAsia="es-AR"/>
        </w:rPr>
        <w:t>ergotamina</w:t>
      </w:r>
      <w:r w:rsidRPr="007E06E0">
        <w:rPr>
          <w:rFonts w:ascii="Times New Roman" w:eastAsia="Times New Roman" w:hAnsi="Times New Roman" w:cs="Times New Roman"/>
          <w:color w:val="000000"/>
          <w:sz w:val="24"/>
          <w:szCs w:val="24"/>
          <w:lang w:eastAsia="es-AR"/>
        </w:rPr>
        <w:t> se recomienda para ataques de migraña moderados a graves cuando los AINES (antiinflamatorios no esteroideos) y otros analgésicos no narcóticos no han sido eficaces en ataques previos. En la actualidad, se prefieren los triptanos (Ej: sumatriptan), como elección de primera línea antes de utilizar ergotamínicos (ergotamina, dihidroergotamina).</w:t>
      </w:r>
      <w:r w:rsidRPr="007E06E0">
        <w:rPr>
          <w:rFonts w:ascii="Times New Roman" w:eastAsia="Times New Roman" w:hAnsi="Times New Roman" w:cs="Times New Roman"/>
          <w:color w:val="000000"/>
          <w:sz w:val="24"/>
          <w:szCs w:val="24"/>
          <w:vertAlign w:val="superscript"/>
          <w:lang w:eastAsia="es-AR"/>
        </w:rPr>
        <w:t>5,6</w:t>
      </w:r>
      <w:r w:rsidRPr="007E06E0">
        <w:rPr>
          <w:rFonts w:ascii="Times New Roman" w:eastAsia="Times New Roman" w:hAnsi="Times New Roman" w:cs="Times New Roman"/>
          <w:color w:val="000000"/>
          <w:sz w:val="24"/>
          <w:szCs w:val="24"/>
          <w:lang w:eastAsia="es-AR"/>
        </w:rPr>
        <w:t> Debido a que </w:t>
      </w:r>
      <w:r w:rsidRPr="007E06E0">
        <w:rPr>
          <w:rFonts w:ascii="Times New Roman" w:eastAsia="Times New Roman" w:hAnsi="Times New Roman" w:cs="Times New Roman"/>
          <w:i/>
          <w:iCs/>
          <w:color w:val="000000"/>
          <w:sz w:val="24"/>
          <w:szCs w:val="24"/>
          <w:lang w:eastAsia="es-AR"/>
        </w:rPr>
        <w:t>ergotamina</w:t>
      </w:r>
      <w:r w:rsidRPr="007E06E0">
        <w:rPr>
          <w:rFonts w:ascii="Times New Roman" w:eastAsia="Times New Roman" w:hAnsi="Times New Roman" w:cs="Times New Roman"/>
          <w:color w:val="000000"/>
          <w:sz w:val="24"/>
          <w:szCs w:val="24"/>
          <w:lang w:eastAsia="es-AR"/>
        </w:rPr>
        <w:t>puede exacerbar las náuseas y los vómitos que se desarrollan con frecuencia a medida que progresa el ataque de migraña, a menudo es necesario administrar también un antiemético. Su máxima eficacia se obtiene cuando se administra lo antes posible en un ataque de migraña, preferentemente en la fase prodrómica.</w:t>
      </w:r>
      <w:r w:rsidRPr="007E06E0">
        <w:rPr>
          <w:rFonts w:ascii="Arial" w:eastAsia="Times New Roman" w:hAnsi="Arial" w:cs="Arial"/>
          <w:color w:val="000000"/>
          <w:sz w:val="18"/>
          <w:szCs w:val="18"/>
          <w:lang w:eastAsia="es-AR"/>
        </w:rPr>
        <w:t> </w:t>
      </w:r>
      <w:r w:rsidRPr="007E06E0">
        <w:rPr>
          <w:rFonts w:ascii="Times New Roman" w:eastAsia="Times New Roman" w:hAnsi="Times New Roman" w:cs="Times New Roman"/>
          <w:color w:val="000000"/>
          <w:sz w:val="24"/>
          <w:szCs w:val="24"/>
          <w:lang w:eastAsia="es-AR"/>
        </w:rPr>
        <w:t>Los efectos adversos limitan la cantidad de </w:t>
      </w:r>
      <w:r w:rsidRPr="007E06E0">
        <w:rPr>
          <w:rFonts w:ascii="Times New Roman" w:eastAsia="Times New Roman" w:hAnsi="Times New Roman" w:cs="Times New Roman"/>
          <w:i/>
          <w:iCs/>
          <w:color w:val="000000"/>
          <w:sz w:val="24"/>
          <w:szCs w:val="24"/>
          <w:lang w:eastAsia="es-AR"/>
        </w:rPr>
        <w:t>ergotamina</w:t>
      </w:r>
      <w:r w:rsidRPr="007E06E0">
        <w:rPr>
          <w:rFonts w:ascii="Times New Roman" w:eastAsia="Times New Roman" w:hAnsi="Times New Roman" w:cs="Times New Roman"/>
          <w:color w:val="000000"/>
          <w:sz w:val="24"/>
          <w:szCs w:val="24"/>
          <w:lang w:eastAsia="es-AR"/>
        </w:rPr>
        <w:t> que se puede utilizar para un ataque individual e impiden su uso prolongado, necesario para la profilaxis de la migraña.</w:t>
      </w:r>
      <w:r w:rsidRPr="007E06E0">
        <w:rPr>
          <w:rFonts w:ascii="Times New Roman" w:eastAsia="Times New Roman" w:hAnsi="Times New Roman" w:cs="Times New Roman"/>
          <w:color w:val="000000"/>
          <w:sz w:val="24"/>
          <w:szCs w:val="24"/>
          <w:vertAlign w:val="superscript"/>
          <w:lang w:eastAsia="es-AR"/>
        </w:rPr>
        <w:t>3</w:t>
      </w:r>
    </w:p>
    <w:p w:rsidR="007E06E0" w:rsidRPr="007E06E0" w:rsidRDefault="007E06E0" w:rsidP="007E06E0">
      <w:pPr>
        <w:spacing w:line="240" w:lineRule="auto"/>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No se recomienda su uso en la prevención de las migrañas ya que su utilidad no ha sido demostrada.</w:t>
      </w:r>
      <w:r w:rsidRPr="007E06E0">
        <w:rPr>
          <w:rFonts w:ascii="Times New Roman" w:eastAsia="Times New Roman" w:hAnsi="Times New Roman" w:cs="Times New Roman"/>
          <w:color w:val="000000"/>
          <w:sz w:val="24"/>
          <w:szCs w:val="24"/>
          <w:vertAlign w:val="superscript"/>
          <w:lang w:val="es-ES_tradnl" w:eastAsia="es-AR"/>
        </w:rPr>
        <w:t>7</w:t>
      </w:r>
    </w:p>
    <w:p w:rsidR="007E06E0" w:rsidRPr="007E06E0" w:rsidRDefault="007E06E0" w:rsidP="007E06E0">
      <w:pPr>
        <w:spacing w:line="240" w:lineRule="auto"/>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La dosis habitual para dolor de cabeza agudo: de 1 a 2 mg de </w:t>
      </w:r>
      <w:r w:rsidRPr="007E06E0">
        <w:rPr>
          <w:rFonts w:ascii="Times New Roman" w:eastAsia="Times New Roman" w:hAnsi="Times New Roman" w:cs="Times New Roman"/>
          <w:i/>
          <w:iCs/>
          <w:color w:val="000000"/>
          <w:sz w:val="24"/>
          <w:szCs w:val="24"/>
          <w:lang w:eastAsia="es-AR"/>
        </w:rPr>
        <w:t>ergotamina</w:t>
      </w:r>
      <w:r w:rsidRPr="007E06E0">
        <w:rPr>
          <w:rFonts w:ascii="Times New Roman" w:eastAsia="Times New Roman" w:hAnsi="Times New Roman" w:cs="Times New Roman"/>
          <w:color w:val="000000"/>
          <w:sz w:val="24"/>
          <w:szCs w:val="24"/>
          <w:lang w:eastAsia="es-AR"/>
        </w:rPr>
        <w:t> al comienzo del ataque por vía oral, seguido por 1 ó 2 mg más, a intervalos de 30 min., hasta un máximo de 6 comprimidos (6 mg de </w:t>
      </w:r>
      <w:r w:rsidRPr="007E06E0">
        <w:rPr>
          <w:rFonts w:ascii="Times New Roman" w:eastAsia="Times New Roman" w:hAnsi="Times New Roman" w:cs="Times New Roman"/>
          <w:i/>
          <w:iCs/>
          <w:color w:val="000000"/>
          <w:sz w:val="24"/>
          <w:szCs w:val="24"/>
          <w:lang w:eastAsia="es-AR"/>
        </w:rPr>
        <w:t>ergotamina</w:t>
      </w:r>
      <w:r w:rsidRPr="007E06E0">
        <w:rPr>
          <w:rFonts w:ascii="Times New Roman" w:eastAsia="Times New Roman" w:hAnsi="Times New Roman" w:cs="Times New Roman"/>
          <w:color w:val="000000"/>
          <w:sz w:val="24"/>
          <w:szCs w:val="24"/>
          <w:lang w:eastAsia="es-AR"/>
        </w:rPr>
        <w:t>) en 24 h. La dosis inicial máxima es de 3 mg de </w:t>
      </w:r>
      <w:r w:rsidRPr="007E06E0">
        <w:rPr>
          <w:rFonts w:ascii="Times New Roman" w:eastAsia="Times New Roman" w:hAnsi="Times New Roman" w:cs="Times New Roman"/>
          <w:i/>
          <w:iCs/>
          <w:color w:val="000000"/>
          <w:sz w:val="24"/>
          <w:szCs w:val="24"/>
          <w:lang w:eastAsia="es-AR"/>
        </w:rPr>
        <w:t>ergotamina</w:t>
      </w:r>
      <w:r w:rsidRPr="007E06E0">
        <w:rPr>
          <w:rFonts w:ascii="Times New Roman" w:eastAsia="Times New Roman" w:hAnsi="Times New Roman" w:cs="Times New Roman"/>
          <w:color w:val="000000"/>
          <w:sz w:val="24"/>
          <w:szCs w:val="24"/>
          <w:lang w:eastAsia="es-AR"/>
        </w:rPr>
        <w:t>.</w:t>
      </w:r>
      <w:r w:rsidRPr="007E06E0">
        <w:rPr>
          <w:rFonts w:ascii="Times New Roman" w:eastAsia="Times New Roman" w:hAnsi="Times New Roman" w:cs="Times New Roman"/>
          <w:color w:val="000000"/>
          <w:sz w:val="24"/>
          <w:szCs w:val="24"/>
          <w:vertAlign w:val="superscript"/>
          <w:lang w:eastAsia="es-AR"/>
        </w:rPr>
        <w:t>8, 9</w:t>
      </w:r>
    </w:p>
    <w:p w:rsidR="007E06E0" w:rsidRPr="007E06E0" w:rsidRDefault="007E06E0" w:rsidP="007E06E0">
      <w:pPr>
        <w:spacing w:before="12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bookmarkStart w:id="3" w:name="_Toc198025920"/>
      <w:r w:rsidRPr="007E06E0">
        <w:rPr>
          <w:rFonts w:ascii="Times New Roman" w:eastAsia="Times New Roman" w:hAnsi="Times New Roman" w:cs="Times New Roman"/>
          <w:b/>
          <w:bCs/>
          <w:color w:val="000000"/>
          <w:kern w:val="36"/>
          <w:sz w:val="24"/>
          <w:szCs w:val="24"/>
          <w:lang w:eastAsia="es-AR"/>
        </w:rPr>
        <w:t>Nuevas advertencias sobre seguridad</w:t>
      </w:r>
      <w:bookmarkEnd w:id="3"/>
    </w:p>
    <w:p w:rsidR="007E06E0" w:rsidRPr="007E06E0" w:rsidRDefault="007E06E0" w:rsidP="007E06E0">
      <w:pPr>
        <w:spacing w:line="240" w:lineRule="auto"/>
        <w:ind w:right="689"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El uso concomitante de </w:t>
      </w:r>
      <w:r w:rsidRPr="007E06E0">
        <w:rPr>
          <w:rFonts w:ascii="Times New Roman" w:eastAsia="Times New Roman" w:hAnsi="Times New Roman" w:cs="Times New Roman"/>
          <w:i/>
          <w:iCs/>
          <w:color w:val="000000"/>
          <w:sz w:val="24"/>
          <w:szCs w:val="24"/>
          <w:lang w:eastAsia="es-AR"/>
        </w:rPr>
        <w:t>ergotamina</w:t>
      </w:r>
      <w:r w:rsidRPr="007E06E0">
        <w:rPr>
          <w:rFonts w:ascii="Times New Roman" w:eastAsia="Times New Roman" w:hAnsi="Times New Roman" w:cs="Times New Roman"/>
          <w:color w:val="000000"/>
          <w:sz w:val="24"/>
          <w:szCs w:val="24"/>
          <w:lang w:eastAsia="es-AR"/>
        </w:rPr>
        <w:t> con inhibidores potentes del citocromo CYP3A4 se ha asociado con isquemia periférica grave, en algunos casos con desenlace fatal. Debido a que los inhibidores del CYP3A4 aumentan los niveles plasmáticos de </w:t>
      </w:r>
      <w:r w:rsidRPr="007E06E0">
        <w:rPr>
          <w:rFonts w:ascii="Times New Roman" w:eastAsia="Times New Roman" w:hAnsi="Times New Roman" w:cs="Times New Roman"/>
          <w:i/>
          <w:iCs/>
          <w:color w:val="000000"/>
          <w:sz w:val="24"/>
          <w:szCs w:val="24"/>
          <w:lang w:eastAsia="es-AR"/>
        </w:rPr>
        <w:t>ergotamina</w:t>
      </w:r>
      <w:r w:rsidRPr="007E06E0">
        <w:rPr>
          <w:rFonts w:ascii="Times New Roman" w:eastAsia="Times New Roman" w:hAnsi="Times New Roman" w:cs="Times New Roman"/>
          <w:color w:val="000000"/>
          <w:sz w:val="24"/>
          <w:szCs w:val="24"/>
          <w:lang w:eastAsia="es-AR"/>
        </w:rPr>
        <w:t>, se incrementa el riesgo de vasoespasmo, conduciendo a una isquemia cerebral y/o isquemia de las extremidades. Por esta razón, el uso concomitante está contraindicado.</w:t>
      </w:r>
      <w:r w:rsidRPr="007E06E0">
        <w:rPr>
          <w:rFonts w:ascii="Times New Roman" w:eastAsia="Times New Roman" w:hAnsi="Times New Roman" w:cs="Times New Roman"/>
          <w:color w:val="000000"/>
          <w:sz w:val="24"/>
          <w:szCs w:val="24"/>
          <w:vertAlign w:val="superscript"/>
          <w:lang w:eastAsia="es-AR"/>
        </w:rPr>
        <w:t>7, 10</w:t>
      </w:r>
    </w:p>
    <w:p w:rsidR="007E06E0" w:rsidRPr="007E06E0" w:rsidRDefault="007E06E0" w:rsidP="007E06E0">
      <w:pPr>
        <w:spacing w:line="240" w:lineRule="auto"/>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Los pacientes tratados con </w:t>
      </w:r>
      <w:r w:rsidRPr="007E06E0">
        <w:rPr>
          <w:rFonts w:ascii="Times New Roman" w:eastAsia="Times New Roman" w:hAnsi="Times New Roman" w:cs="Times New Roman"/>
          <w:i/>
          <w:iCs/>
          <w:color w:val="000000"/>
          <w:sz w:val="24"/>
          <w:szCs w:val="24"/>
          <w:lang w:val="es-ES_tradnl" w:eastAsia="es-AR"/>
        </w:rPr>
        <w:t>ergotamina</w:t>
      </w:r>
      <w:r w:rsidRPr="007E06E0">
        <w:rPr>
          <w:rFonts w:ascii="Times New Roman" w:eastAsia="Times New Roman" w:hAnsi="Times New Roman" w:cs="Times New Roman"/>
          <w:color w:val="000000"/>
          <w:sz w:val="24"/>
          <w:szCs w:val="24"/>
          <w:lang w:val="es-ES_tradnl" w:eastAsia="es-AR"/>
        </w:rPr>
        <w:t> que reciben fármacos para enfermedades cardiovasculares, presentan un mayor riesgo de presentar complicaciones cardiovasculares, como infarto de miocardio e ictus.</w:t>
      </w:r>
      <w:r w:rsidRPr="007E06E0">
        <w:rPr>
          <w:rFonts w:ascii="Times New Roman" w:eastAsia="Times New Roman" w:hAnsi="Times New Roman" w:cs="Times New Roman"/>
          <w:color w:val="000000"/>
          <w:sz w:val="24"/>
          <w:szCs w:val="24"/>
          <w:vertAlign w:val="superscript"/>
          <w:lang w:val="es-ES_tradnl" w:eastAsia="es-AR"/>
        </w:rPr>
        <w:t>11</w:t>
      </w:r>
    </w:p>
    <w:p w:rsidR="007E06E0" w:rsidRPr="007E06E0" w:rsidRDefault="007E06E0" w:rsidP="007E06E0">
      <w:pPr>
        <w:spacing w:line="240" w:lineRule="auto"/>
        <w:ind w:firstLine="70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lastRenderedPageBreak/>
        <w:t>En la Tabla 1, se enumeran los principales fármacos que, debido a sus interacciones con</w:t>
      </w:r>
      <w:r w:rsidRPr="007E06E0">
        <w:rPr>
          <w:rFonts w:ascii="Times New Roman" w:eastAsia="Times New Roman" w:hAnsi="Times New Roman" w:cs="Times New Roman"/>
          <w:i/>
          <w:iCs/>
          <w:color w:val="000000"/>
          <w:sz w:val="24"/>
          <w:szCs w:val="24"/>
          <w:lang w:eastAsia="es-AR"/>
        </w:rPr>
        <w:t>ergotamina</w:t>
      </w:r>
      <w:r w:rsidRPr="007E06E0">
        <w:rPr>
          <w:rFonts w:ascii="Times New Roman" w:eastAsia="Times New Roman" w:hAnsi="Times New Roman" w:cs="Times New Roman"/>
          <w:color w:val="000000"/>
          <w:sz w:val="24"/>
          <w:szCs w:val="24"/>
          <w:lang w:eastAsia="es-AR"/>
        </w:rPr>
        <w:t>, están contraindicados o presentan interacciones graves.</w:t>
      </w:r>
      <w:r w:rsidRPr="007E06E0">
        <w:rPr>
          <w:rFonts w:ascii="Times New Roman" w:eastAsia="Times New Roman" w:hAnsi="Times New Roman" w:cs="Times New Roman"/>
          <w:color w:val="000000"/>
          <w:sz w:val="24"/>
          <w:szCs w:val="24"/>
          <w:vertAlign w:val="superscript"/>
          <w:lang w:eastAsia="es-AR"/>
        </w:rPr>
        <w:t>5, 12</w:t>
      </w:r>
    </w:p>
    <w:tbl>
      <w:tblPr>
        <w:tblW w:w="8505" w:type="dxa"/>
        <w:tblCellMar>
          <w:left w:w="0" w:type="dxa"/>
          <w:right w:w="0" w:type="dxa"/>
        </w:tblCellMar>
        <w:tblLook w:val="04A0" w:firstRow="1" w:lastRow="0" w:firstColumn="1" w:lastColumn="0" w:noHBand="0" w:noVBand="1"/>
      </w:tblPr>
      <w:tblGrid>
        <w:gridCol w:w="2835"/>
        <w:gridCol w:w="2835"/>
        <w:gridCol w:w="2835"/>
      </w:tblGrid>
      <w:tr w:rsidR="007E06E0" w:rsidRPr="007E06E0" w:rsidTr="007E06E0">
        <w:tc>
          <w:tcPr>
            <w:tcW w:w="8505" w:type="dxa"/>
            <w:gridSpan w:val="3"/>
            <w:tcBorders>
              <w:top w:val="single" w:sz="8" w:space="0" w:color="auto"/>
              <w:left w:val="single" w:sz="8" w:space="0" w:color="auto"/>
              <w:bottom w:val="single" w:sz="8" w:space="0" w:color="auto"/>
              <w:right w:val="single" w:sz="8" w:space="0" w:color="auto"/>
            </w:tcBorders>
            <w:shd w:val="clear" w:color="auto" w:fill="E6E6E6"/>
            <w:tcMar>
              <w:top w:w="142" w:type="dxa"/>
              <w:left w:w="142" w:type="dxa"/>
              <w:bottom w:w="142" w:type="dxa"/>
              <w:right w:w="142" w:type="dxa"/>
            </w:tcMar>
            <w:hideMark/>
          </w:tcPr>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b/>
                <w:bCs/>
                <w:sz w:val="24"/>
                <w:szCs w:val="24"/>
                <w:lang w:val="en-GB" w:eastAsia="es-AR"/>
              </w:rPr>
              <w:t>Tabla 1. Interacciones de ergotamina</w:t>
            </w:r>
            <w:r w:rsidRPr="007E06E0">
              <w:rPr>
                <w:rFonts w:ascii="Times New Roman" w:eastAsia="Times New Roman" w:hAnsi="Times New Roman" w:cs="Times New Roman"/>
                <w:b/>
                <w:bCs/>
                <w:sz w:val="24"/>
                <w:szCs w:val="24"/>
                <w:vertAlign w:val="superscript"/>
                <w:lang w:val="en-GB" w:eastAsia="es-AR"/>
              </w:rPr>
              <w:t>a)</w:t>
            </w:r>
          </w:p>
        </w:tc>
      </w:tr>
      <w:tr w:rsidR="007E06E0" w:rsidRPr="007E06E0" w:rsidTr="007E06E0">
        <w:tc>
          <w:tcPr>
            <w:tcW w:w="2835" w:type="dxa"/>
            <w:tcBorders>
              <w:top w:val="nil"/>
              <w:left w:val="single" w:sz="8" w:space="0" w:color="auto"/>
              <w:bottom w:val="single" w:sz="8" w:space="0" w:color="auto"/>
              <w:right w:val="single" w:sz="8" w:space="0" w:color="auto"/>
            </w:tcBorders>
            <w:shd w:val="clear" w:color="auto" w:fill="FFFFFF"/>
            <w:tcMar>
              <w:top w:w="142" w:type="dxa"/>
              <w:left w:w="142" w:type="dxa"/>
              <w:bottom w:w="142" w:type="dxa"/>
              <w:right w:w="142" w:type="dxa"/>
            </w:tcMar>
            <w:hideMark/>
          </w:tcPr>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Amiodarona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Amprenavir</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Aprepitant</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Atazanavir</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Azitromicina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Bebidas con cafeína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Cimetidina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Claritromicina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Clotrimazol</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Danazol</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Darunavir</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Delavirdina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Dopamina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Efavirenz</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Efedra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Efedrina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Epinefrina</w:t>
            </w:r>
          </w:p>
        </w:tc>
        <w:tc>
          <w:tcPr>
            <w:tcW w:w="2835" w:type="dxa"/>
            <w:tcBorders>
              <w:top w:val="nil"/>
              <w:left w:val="nil"/>
              <w:bottom w:val="single" w:sz="8" w:space="0" w:color="auto"/>
              <w:right w:val="single" w:sz="8" w:space="0" w:color="auto"/>
            </w:tcBorders>
            <w:shd w:val="clear" w:color="auto" w:fill="FFFFFF"/>
            <w:tcMar>
              <w:top w:w="142" w:type="dxa"/>
              <w:left w:w="142" w:type="dxa"/>
              <w:bottom w:w="142" w:type="dxa"/>
              <w:right w:w="142" w:type="dxa"/>
            </w:tcMar>
            <w:hideMark/>
          </w:tcPr>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Eritromicina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Espiramicina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Fenilefrina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Fluconazol</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Fluoxetina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Fosamprenavir</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Jugo de pomelo</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Imatinib</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Indinavir</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Isoproterenol</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Itraconazol</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Ketoconazol</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Lopinavir</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Metronidazol</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Miconazol</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Naratriptan</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Nefazodone</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Nelfinavir</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sz w:val="24"/>
                <w:szCs w:val="24"/>
                <w:lang w:val="en-GB" w:eastAsia="es-AR"/>
              </w:rPr>
              <w:t> </w:t>
            </w:r>
          </w:p>
        </w:tc>
        <w:tc>
          <w:tcPr>
            <w:tcW w:w="2835" w:type="dxa"/>
            <w:tcBorders>
              <w:top w:val="nil"/>
              <w:left w:val="nil"/>
              <w:bottom w:val="single" w:sz="8" w:space="0" w:color="auto"/>
              <w:right w:val="single" w:sz="8" w:space="0" w:color="auto"/>
            </w:tcBorders>
            <w:shd w:val="clear" w:color="auto" w:fill="FFFFFF"/>
            <w:tcMar>
              <w:top w:w="142" w:type="dxa"/>
              <w:left w:w="142" w:type="dxa"/>
              <w:bottom w:w="142" w:type="dxa"/>
              <w:right w:w="142" w:type="dxa"/>
            </w:tcMar>
            <w:hideMark/>
          </w:tcPr>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Nicotina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Nitratos</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Norepinefrina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Norfloxacina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Pseudoefedrina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Quinina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Ritonavir</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Rizatriptan</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Roxitromicina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Saquinavir</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Sibutramina</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Sumatriptan</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sz w:val="24"/>
                <w:szCs w:val="24"/>
                <w:lang w:val="en-GB" w:eastAsia="es-AR"/>
              </w:rPr>
              <w:t>Tabaco</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Tipranavir</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n-GB" w:eastAsia="es-AR"/>
              </w:rPr>
              <w:t></w:t>
            </w:r>
            <w:r w:rsidRPr="007E06E0">
              <w:rPr>
                <w:rFonts w:ascii="Times New Roman" w:eastAsia="Times New Roman" w:hAnsi="Times New Roman" w:cs="Times New Roman"/>
                <w:sz w:val="14"/>
                <w:szCs w:val="14"/>
                <w:lang w:val="en-GB" w:eastAsia="es-AR"/>
              </w:rPr>
              <w:t>    </w:t>
            </w:r>
            <w:r w:rsidRPr="007E06E0">
              <w:rPr>
                <w:rFonts w:ascii="Times New Roman" w:eastAsia="Times New Roman" w:hAnsi="Times New Roman" w:cs="Times New Roman"/>
                <w:b/>
                <w:bCs/>
                <w:sz w:val="24"/>
                <w:szCs w:val="24"/>
                <w:lang w:val="en-GB" w:eastAsia="es-AR"/>
              </w:rPr>
              <w:t>Voriconazol</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s-ES_tradnl" w:eastAsia="es-AR"/>
              </w:rPr>
              <w:t></w:t>
            </w:r>
            <w:r w:rsidRPr="007E06E0">
              <w:rPr>
                <w:rFonts w:ascii="Times New Roman" w:eastAsia="Times New Roman" w:hAnsi="Times New Roman" w:cs="Times New Roman"/>
                <w:sz w:val="14"/>
                <w:szCs w:val="14"/>
                <w:lang w:val="es-ES_tradnl" w:eastAsia="es-AR"/>
              </w:rPr>
              <w:t>    </w:t>
            </w:r>
            <w:r w:rsidRPr="007E06E0">
              <w:rPr>
                <w:rFonts w:ascii="Times New Roman" w:eastAsia="Times New Roman" w:hAnsi="Times New Roman" w:cs="Times New Roman"/>
                <w:sz w:val="24"/>
                <w:szCs w:val="24"/>
                <w:lang w:val="es-ES_tradnl" w:eastAsia="es-AR"/>
              </w:rPr>
              <w:t>Zafirlukast</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s-ES_tradnl" w:eastAsia="es-AR"/>
              </w:rPr>
              <w:t></w:t>
            </w:r>
            <w:r w:rsidRPr="007E06E0">
              <w:rPr>
                <w:rFonts w:ascii="Times New Roman" w:eastAsia="Times New Roman" w:hAnsi="Times New Roman" w:cs="Times New Roman"/>
                <w:sz w:val="14"/>
                <w:szCs w:val="14"/>
                <w:lang w:val="es-ES_tradnl" w:eastAsia="es-AR"/>
              </w:rPr>
              <w:t>    </w:t>
            </w:r>
            <w:r w:rsidRPr="007E06E0">
              <w:rPr>
                <w:rFonts w:ascii="Times New Roman" w:eastAsia="Times New Roman" w:hAnsi="Times New Roman" w:cs="Times New Roman"/>
                <w:b/>
                <w:bCs/>
                <w:sz w:val="24"/>
                <w:szCs w:val="24"/>
                <w:lang w:val="es-ES_tradnl" w:eastAsia="es-AR"/>
              </w:rPr>
              <w:t>Zileuton</w:t>
            </w:r>
          </w:p>
          <w:p w:rsidR="007E06E0" w:rsidRPr="007E06E0" w:rsidRDefault="007E06E0" w:rsidP="007E06E0">
            <w:pPr>
              <w:spacing w:line="240" w:lineRule="auto"/>
              <w:ind w:left="360"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val="es-ES_tradnl" w:eastAsia="es-AR"/>
              </w:rPr>
              <w:t></w:t>
            </w:r>
            <w:r w:rsidRPr="007E06E0">
              <w:rPr>
                <w:rFonts w:ascii="Times New Roman" w:eastAsia="Times New Roman" w:hAnsi="Times New Roman" w:cs="Times New Roman"/>
                <w:sz w:val="14"/>
                <w:szCs w:val="14"/>
                <w:lang w:val="es-ES_tradnl" w:eastAsia="es-AR"/>
              </w:rPr>
              <w:t>    </w:t>
            </w:r>
            <w:r w:rsidRPr="007E06E0">
              <w:rPr>
                <w:rFonts w:ascii="Times New Roman" w:eastAsia="Times New Roman" w:hAnsi="Times New Roman" w:cs="Times New Roman"/>
                <w:b/>
                <w:bCs/>
                <w:sz w:val="24"/>
                <w:szCs w:val="24"/>
                <w:lang w:val="es-ES_tradnl" w:eastAsia="es-AR"/>
              </w:rPr>
              <w:t>Zolmitriptan</w:t>
            </w:r>
          </w:p>
        </w:tc>
      </w:tr>
      <w:tr w:rsidR="007E06E0" w:rsidRPr="007E06E0" w:rsidTr="007E06E0">
        <w:tc>
          <w:tcPr>
            <w:tcW w:w="8505" w:type="dxa"/>
            <w:gridSpan w:val="3"/>
            <w:tcBorders>
              <w:top w:val="nil"/>
              <w:left w:val="single" w:sz="8" w:space="0" w:color="auto"/>
              <w:bottom w:val="single" w:sz="8" w:space="0" w:color="auto"/>
              <w:right w:val="single" w:sz="8" w:space="0" w:color="auto"/>
            </w:tcBorders>
            <w:shd w:val="clear" w:color="auto" w:fill="FFFFFF"/>
            <w:tcMar>
              <w:top w:w="142" w:type="dxa"/>
              <w:left w:w="142" w:type="dxa"/>
              <w:bottom w:w="142" w:type="dxa"/>
              <w:right w:w="142" w:type="dxa"/>
            </w:tcMar>
            <w:hideMark/>
          </w:tcPr>
          <w:p w:rsidR="007E06E0" w:rsidRPr="007E06E0" w:rsidRDefault="007E06E0" w:rsidP="007E06E0">
            <w:pPr>
              <w:spacing w:line="240" w:lineRule="auto"/>
              <w:ind w:left="360" w:firstLine="0"/>
              <w:rPr>
                <w:rFonts w:ascii="Times New Roman" w:eastAsia="Times New Roman" w:hAnsi="Times New Roman" w:cs="Times New Roman"/>
                <w:sz w:val="24"/>
                <w:szCs w:val="24"/>
                <w:lang w:eastAsia="es-AR"/>
              </w:rPr>
            </w:pPr>
            <w:r w:rsidRPr="007E06E0">
              <w:rPr>
                <w:rFonts w:ascii="Times New Roman" w:eastAsia="Times New Roman" w:hAnsi="Times New Roman" w:cs="Times New Roman"/>
                <w:sz w:val="24"/>
                <w:szCs w:val="24"/>
                <w:lang w:eastAsia="es-AR"/>
              </w:rPr>
              <w:t>a) Los medicamentos señalados en </w:t>
            </w:r>
            <w:r w:rsidRPr="007E06E0">
              <w:rPr>
                <w:rFonts w:ascii="Times New Roman" w:eastAsia="Times New Roman" w:hAnsi="Times New Roman" w:cs="Times New Roman"/>
                <w:b/>
                <w:bCs/>
                <w:sz w:val="24"/>
                <w:szCs w:val="24"/>
                <w:lang w:eastAsia="es-AR"/>
              </w:rPr>
              <w:t>negrita </w:t>
            </w:r>
            <w:r w:rsidRPr="007E06E0">
              <w:rPr>
                <w:rFonts w:ascii="Times New Roman" w:eastAsia="Times New Roman" w:hAnsi="Times New Roman" w:cs="Times New Roman"/>
                <w:sz w:val="24"/>
                <w:szCs w:val="24"/>
                <w:lang w:eastAsia="es-AR"/>
              </w:rPr>
              <w:t>están contraindicados</w:t>
            </w:r>
          </w:p>
        </w:tc>
      </w:tr>
    </w:tbl>
    <w:p w:rsidR="007E06E0" w:rsidRPr="007E06E0" w:rsidRDefault="007E06E0" w:rsidP="007E06E0">
      <w:pPr>
        <w:spacing w:line="240" w:lineRule="auto"/>
        <w:ind w:firstLine="0"/>
        <w:jc w:val="left"/>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b/>
          <w:bCs/>
          <w:color w:val="000000"/>
          <w:sz w:val="24"/>
          <w:szCs w:val="24"/>
          <w:lang w:eastAsia="es-AR"/>
        </w:rPr>
        <w:t>Contraindicaciones y precauciones </w:t>
      </w:r>
      <w:r w:rsidRPr="007E06E0">
        <w:rPr>
          <w:rFonts w:ascii="Times New Roman" w:eastAsia="Times New Roman" w:hAnsi="Times New Roman" w:cs="Times New Roman"/>
          <w:color w:val="000000"/>
          <w:sz w:val="24"/>
          <w:szCs w:val="24"/>
          <w:vertAlign w:val="superscript"/>
          <w:lang w:eastAsia="es-AR"/>
        </w:rPr>
        <w:t>5.8, 12</w:t>
      </w:r>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lastRenderedPageBreak/>
        <w:t>En la Tabla 2 se presentan las contraindicaciones y precauciones a tener en cuenta al  momento de administrar medicamentos que contengan ergotamina.</w:t>
      </w:r>
    </w:p>
    <w:tbl>
      <w:tblPr>
        <w:tblW w:w="8908" w:type="dxa"/>
        <w:tblCellMar>
          <w:left w:w="0" w:type="dxa"/>
          <w:right w:w="0" w:type="dxa"/>
        </w:tblCellMar>
        <w:tblLook w:val="04A0" w:firstRow="1" w:lastRow="0" w:firstColumn="1" w:lastColumn="0" w:noHBand="0" w:noVBand="1"/>
      </w:tblPr>
      <w:tblGrid>
        <w:gridCol w:w="2908"/>
        <w:gridCol w:w="3000"/>
        <w:gridCol w:w="3000"/>
      </w:tblGrid>
      <w:tr w:rsidR="007E06E0" w:rsidRPr="007E06E0" w:rsidTr="007E06E0">
        <w:tc>
          <w:tcPr>
            <w:tcW w:w="8908" w:type="dxa"/>
            <w:gridSpan w:val="3"/>
            <w:tcBorders>
              <w:top w:val="single" w:sz="8" w:space="0" w:color="auto"/>
              <w:left w:val="single" w:sz="8" w:space="0" w:color="auto"/>
              <w:bottom w:val="single" w:sz="8" w:space="0" w:color="auto"/>
              <w:right w:val="single" w:sz="8" w:space="0" w:color="auto"/>
            </w:tcBorders>
            <w:shd w:val="clear" w:color="auto" w:fill="E6E6E6"/>
            <w:tcMar>
              <w:top w:w="142" w:type="dxa"/>
              <w:left w:w="142" w:type="dxa"/>
              <w:bottom w:w="142" w:type="dxa"/>
              <w:right w:w="142" w:type="dxa"/>
            </w:tcMar>
            <w:hideMark/>
          </w:tcPr>
          <w:p w:rsidR="007E06E0" w:rsidRPr="007E06E0" w:rsidRDefault="007E06E0" w:rsidP="007E06E0">
            <w:pPr>
              <w:spacing w:before="120" w:beforeAutospacing="0" w:after="120" w:afterAutospacing="0"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b/>
                <w:bCs/>
                <w:sz w:val="24"/>
                <w:szCs w:val="24"/>
                <w:lang w:eastAsia="es-AR"/>
              </w:rPr>
              <w:t>Tabla 2. Contraindicaciones y precauciones de ergotamina</w:t>
            </w:r>
          </w:p>
        </w:tc>
      </w:tr>
      <w:tr w:rsidR="007E06E0" w:rsidRPr="007E06E0" w:rsidTr="007E06E0">
        <w:tc>
          <w:tcPr>
            <w:tcW w:w="2908" w:type="dxa"/>
            <w:tcBorders>
              <w:top w:val="nil"/>
              <w:left w:val="single" w:sz="8" w:space="0" w:color="auto"/>
              <w:bottom w:val="single" w:sz="8" w:space="0" w:color="auto"/>
              <w:right w:val="single" w:sz="8" w:space="0" w:color="auto"/>
            </w:tcBorders>
            <w:shd w:val="clear" w:color="auto" w:fill="FFFFFF"/>
            <w:tcMar>
              <w:top w:w="142" w:type="dxa"/>
              <w:left w:w="142" w:type="dxa"/>
              <w:bottom w:w="142" w:type="dxa"/>
              <w:right w:w="142" w:type="dxa"/>
            </w:tcMa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Ancianos</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Angina de pecho</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Arteriosclerosis</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Colestasis</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Diabetes Mellitus</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Embarazo</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Enfermedad cardíaca</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Enfermedad de Buerger</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Enfermedad de Raynaud</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Enfermedad del tracto biliar</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Enfermedad valvular cardíaca.</w:t>
            </w:r>
          </w:p>
        </w:tc>
        <w:tc>
          <w:tcPr>
            <w:tcW w:w="3000" w:type="dxa"/>
            <w:tcBorders>
              <w:top w:val="nil"/>
              <w:left w:val="nil"/>
              <w:bottom w:val="single" w:sz="8" w:space="0" w:color="auto"/>
              <w:right w:val="single" w:sz="8" w:space="0" w:color="auto"/>
            </w:tcBorders>
            <w:shd w:val="clear" w:color="auto" w:fill="FFFFFF"/>
            <w:tcMar>
              <w:top w:w="142" w:type="dxa"/>
              <w:left w:w="142" w:type="dxa"/>
              <w:bottom w:w="142" w:type="dxa"/>
              <w:right w:w="142" w:type="dxa"/>
            </w:tcMa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Enfermedad vascular periférica</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Enfermedad pulmonar</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Fibrosis pulmonar</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Fibrosis retroperitoneal</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Fumadores</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Hipercolesterolemia</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Hipersensibilidad  a los alcaloides ergóticos</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Hipertensión</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Hipertiroidismo</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Ictus</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Infarto de miocardio</w:t>
            </w:r>
          </w:p>
        </w:tc>
        <w:tc>
          <w:tcPr>
            <w:tcW w:w="3000" w:type="dxa"/>
            <w:tcBorders>
              <w:top w:val="nil"/>
              <w:left w:val="nil"/>
              <w:bottom w:val="single" w:sz="8" w:space="0" w:color="auto"/>
              <w:right w:val="single" w:sz="8" w:space="0" w:color="auto"/>
            </w:tcBorders>
            <w:shd w:val="clear" w:color="auto" w:fill="FFFFFF"/>
            <w:tcMar>
              <w:top w:w="142" w:type="dxa"/>
              <w:left w:w="142" w:type="dxa"/>
              <w:bottom w:w="142" w:type="dxa"/>
              <w:right w:w="142" w:type="dxa"/>
            </w:tcMa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Insuficiencia Hepática</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Insuficiencia renal</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Intervención quirúrgica</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Lactancia</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Migraña  hemipléjica /basilar</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Obesidad</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Patologías de la arteria coronaria</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Pediatría</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Sepsis u otra infección   grave</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Wingdings" w:eastAsia="Times New Roman" w:hAnsi="Wingdings" w:cs="Times New Roman"/>
                <w:sz w:val="24"/>
                <w:szCs w:val="24"/>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sz w:val="24"/>
                <w:szCs w:val="24"/>
                <w:lang w:eastAsia="es-AR"/>
              </w:rPr>
              <w:t>Tromboflebitis</w:t>
            </w:r>
          </w:p>
        </w:tc>
      </w:tr>
    </w:tbl>
    <w:p w:rsidR="007E06E0" w:rsidRPr="007E06E0" w:rsidRDefault="007E06E0" w:rsidP="007E06E0">
      <w:pPr>
        <w:spacing w:before="12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r w:rsidRPr="007E06E0">
        <w:rPr>
          <w:rFonts w:ascii="Times New Roman" w:eastAsia="Times New Roman" w:hAnsi="Times New Roman" w:cs="Times New Roman"/>
          <w:b/>
          <w:bCs/>
          <w:color w:val="000000"/>
          <w:kern w:val="36"/>
          <w:sz w:val="24"/>
          <w:szCs w:val="24"/>
          <w:lang w:eastAsia="es-AR"/>
        </w:rPr>
        <w:t> </w:t>
      </w:r>
    </w:p>
    <w:p w:rsidR="007E06E0" w:rsidRPr="007E06E0" w:rsidRDefault="007E06E0" w:rsidP="007E06E0">
      <w:pPr>
        <w:spacing w:before="12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bookmarkStart w:id="4" w:name="_Toc198025921"/>
      <w:r w:rsidRPr="007E06E0">
        <w:rPr>
          <w:rFonts w:ascii="Times New Roman" w:eastAsia="Times New Roman" w:hAnsi="Times New Roman" w:cs="Times New Roman"/>
          <w:b/>
          <w:bCs/>
          <w:color w:val="000000"/>
          <w:kern w:val="36"/>
          <w:sz w:val="24"/>
          <w:szCs w:val="24"/>
          <w:lang w:eastAsia="es-AR"/>
        </w:rPr>
        <w:t>Reacciones adversas</w:t>
      </w:r>
      <w:bookmarkEnd w:id="4"/>
    </w:p>
    <w:p w:rsidR="007E06E0" w:rsidRPr="007E06E0" w:rsidRDefault="007E06E0" w:rsidP="007E06E0">
      <w:pPr>
        <w:spacing w:line="240" w:lineRule="auto"/>
        <w:ind w:firstLine="0"/>
        <w:jc w:val="left"/>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En la mayor parte de los casos, los efectos adversos son una prolongación de la acción farmacológica y afectan principalmente al sistema nervioso central y al sistema cardiovascular.</w:t>
      </w:r>
      <w:r w:rsidRPr="007E06E0">
        <w:rPr>
          <w:rFonts w:ascii="Times New Roman" w:eastAsia="Times New Roman" w:hAnsi="Times New Roman" w:cs="Times New Roman"/>
          <w:color w:val="000000"/>
          <w:sz w:val="27"/>
          <w:szCs w:val="27"/>
          <w:vertAlign w:val="superscript"/>
          <w:lang w:eastAsia="es-AR"/>
        </w:rPr>
        <w:t>3</w:t>
      </w:r>
      <w:r w:rsidRPr="007E06E0">
        <w:rPr>
          <w:rFonts w:ascii="Times New Roman" w:eastAsia="Times New Roman" w:hAnsi="Times New Roman" w:cs="Times New Roman"/>
          <w:color w:val="000000"/>
          <w:sz w:val="27"/>
          <w:szCs w:val="27"/>
          <w:lang w:eastAsia="es-AR"/>
        </w:rPr>
        <w:t>Un resumen de las reacciones adversas a ergotamina se presenta en la Tabla 3.</w:t>
      </w:r>
    </w:p>
    <w:tbl>
      <w:tblPr>
        <w:tblpPr w:leftFromText="141" w:rightFromText="141" w:vertAnchor="text"/>
        <w:tblW w:w="8250" w:type="dxa"/>
        <w:tblCellMar>
          <w:left w:w="0" w:type="dxa"/>
          <w:right w:w="0" w:type="dxa"/>
        </w:tblCellMar>
        <w:tblLook w:val="04A0" w:firstRow="1" w:lastRow="0" w:firstColumn="1" w:lastColumn="0" w:noHBand="0" w:noVBand="1"/>
      </w:tblPr>
      <w:tblGrid>
        <w:gridCol w:w="2529"/>
        <w:gridCol w:w="2704"/>
        <w:gridCol w:w="2947"/>
        <w:gridCol w:w="70"/>
      </w:tblGrid>
      <w:tr w:rsidR="007E06E0" w:rsidRPr="007E06E0" w:rsidTr="007E06E0">
        <w:tc>
          <w:tcPr>
            <w:tcW w:w="8505" w:type="dxa"/>
            <w:gridSpan w:val="3"/>
            <w:tcBorders>
              <w:top w:val="single" w:sz="8" w:space="0" w:color="auto"/>
              <w:left w:val="single" w:sz="8" w:space="0" w:color="auto"/>
              <w:bottom w:val="single" w:sz="8" w:space="0" w:color="auto"/>
              <w:right w:val="single" w:sz="8" w:space="0" w:color="auto"/>
            </w:tcBorders>
            <w:shd w:val="clear" w:color="auto" w:fill="E6E6E6"/>
            <w:tcMar>
              <w:top w:w="142" w:type="dxa"/>
              <w:left w:w="142" w:type="dxa"/>
              <w:bottom w:w="142" w:type="dxa"/>
              <w:right w:w="142" w:type="dxa"/>
            </w:tcMar>
            <w:hideMark/>
          </w:tcPr>
          <w:p w:rsidR="007E06E0" w:rsidRPr="007E06E0" w:rsidRDefault="007E06E0" w:rsidP="007E06E0">
            <w:pPr>
              <w:spacing w:before="60" w:beforeAutospacing="0" w:after="60" w:afterAutospacing="0"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b/>
                <w:bCs/>
                <w:lang w:eastAsia="es-AR"/>
              </w:rPr>
              <w:t>Tabla 3. Resumen de las reacciones adversas a ergotamina</w:t>
            </w:r>
            <w:r w:rsidRPr="007E06E0">
              <w:rPr>
                <w:rFonts w:ascii="Times New Roman" w:eastAsia="Times New Roman" w:hAnsi="Times New Roman" w:cs="Times New Roman"/>
                <w:vertAlign w:val="superscript"/>
                <w:lang w:eastAsia="es-AR"/>
              </w:rPr>
              <w:t>12</w:t>
            </w:r>
          </w:p>
        </w:tc>
        <w:tc>
          <w:tcPr>
            <w:tcW w:w="15" w:type="dxa"/>
            <w:tcBorders>
              <w:top w:val="nil"/>
              <w:left w:val="nil"/>
              <w:bottom w:val="single" w:sz="8" w:space="0" w:color="auto"/>
              <w:right w:val="nil"/>
            </w:tcBorders>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sz w:val="24"/>
                <w:szCs w:val="24"/>
                <w:lang w:eastAsia="es-AR"/>
              </w:rPr>
              <w:t> </w:t>
            </w:r>
          </w:p>
        </w:tc>
      </w:tr>
      <w:tr w:rsidR="007E06E0" w:rsidRPr="007E06E0" w:rsidTr="007E06E0">
        <w:tc>
          <w:tcPr>
            <w:tcW w:w="2415" w:type="dxa"/>
            <w:tcBorders>
              <w:top w:val="nil"/>
              <w:left w:val="single" w:sz="8" w:space="0" w:color="auto"/>
              <w:bottom w:val="single" w:sz="8" w:space="0" w:color="auto"/>
              <w:right w:val="single" w:sz="8" w:space="0" w:color="auto"/>
            </w:tcBorders>
            <w:shd w:val="clear" w:color="auto" w:fill="FFFFFF"/>
            <w:tcMar>
              <w:top w:w="142" w:type="dxa"/>
              <w:left w:w="142" w:type="dxa"/>
              <w:bottom w:w="142" w:type="dxa"/>
              <w:right w:w="142" w:type="dxa"/>
            </w:tcMar>
            <w:hideMark/>
          </w:tcPr>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Aborto</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Angina</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Astenia</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lastRenderedPageBreak/>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Bradicardia</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Calambres musculares</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Colitis</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Confusión</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Contracciones uterinas</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Convulsiones</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Dependencia fisiológica</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Depresión</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Diarrea</w:t>
            </w:r>
          </w:p>
        </w:tc>
        <w:tc>
          <w:tcPr>
            <w:tcW w:w="2610" w:type="dxa"/>
            <w:tcBorders>
              <w:top w:val="nil"/>
              <w:left w:val="nil"/>
              <w:bottom w:val="single" w:sz="8" w:space="0" w:color="auto"/>
              <w:right w:val="single" w:sz="8" w:space="0" w:color="auto"/>
            </w:tcBorders>
            <w:shd w:val="clear" w:color="auto" w:fill="FFFFFF"/>
            <w:tcMar>
              <w:top w:w="142" w:type="dxa"/>
              <w:left w:w="142" w:type="dxa"/>
              <w:bottom w:w="142" w:type="dxa"/>
              <w:right w:w="142" w:type="dxa"/>
            </w:tcMar>
            <w:hideMark/>
          </w:tcPr>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lastRenderedPageBreak/>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Dolor abdominal </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Infarto de miocardio</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val="es-ES_tradnl" w:eastAsia="es-AR"/>
              </w:rPr>
              <w:t></w:t>
            </w:r>
            <w:r w:rsidRPr="007E06E0">
              <w:rPr>
                <w:rFonts w:ascii="Times New Roman" w:eastAsia="Times New Roman" w:hAnsi="Times New Roman" w:cs="Times New Roman"/>
                <w:sz w:val="14"/>
                <w:szCs w:val="14"/>
                <w:lang w:val="es-ES_tradnl" w:eastAsia="es-AR"/>
              </w:rPr>
              <w:t>       </w:t>
            </w:r>
            <w:r w:rsidRPr="007E06E0">
              <w:rPr>
                <w:rFonts w:ascii="Times New Roman" w:eastAsia="Times New Roman" w:hAnsi="Times New Roman" w:cs="Times New Roman"/>
                <w:lang w:val="es-ES_tradnl" w:eastAsia="es-AR"/>
              </w:rPr>
              <w:t>Dolor de pecho (inespecífico)</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lastRenderedPageBreak/>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Edema</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Fibrosis pulmonar</w:t>
            </w:r>
          </w:p>
          <w:p w:rsidR="007E06E0" w:rsidRPr="007E06E0" w:rsidRDefault="007E06E0" w:rsidP="007E06E0">
            <w:pPr>
              <w:spacing w:line="240" w:lineRule="auto"/>
              <w:ind w:left="300" w:hanging="30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Fibrosis retroperitoneal</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Hipotermia Mialgia</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Muerte fetal</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Náusea/vómitos</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Necrosis tisular</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Necrosis tubular renal</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Palpitaciones</w:t>
            </w:r>
          </w:p>
        </w:tc>
        <w:tc>
          <w:tcPr>
            <w:tcW w:w="2445" w:type="dxa"/>
            <w:gridSpan w:val="2"/>
            <w:tcBorders>
              <w:top w:val="nil"/>
              <w:left w:val="nil"/>
              <w:bottom w:val="single" w:sz="8" w:space="0" w:color="auto"/>
              <w:right w:val="single" w:sz="8" w:space="0" w:color="auto"/>
            </w:tcBorders>
            <w:shd w:val="clear" w:color="auto" w:fill="FFFFFF"/>
            <w:tcMar>
              <w:top w:w="142" w:type="dxa"/>
              <w:left w:w="142" w:type="dxa"/>
              <w:bottom w:w="142" w:type="dxa"/>
              <w:right w:w="142" w:type="dxa"/>
            </w:tcMar>
            <w:hideMark/>
          </w:tcPr>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lastRenderedPageBreak/>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Pancreatitis</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Parestesias</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Prurito</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lastRenderedPageBreak/>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Síndrome de abstinencia</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Somnolencia</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Taquicardia sinusal</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Teratogenesis</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Trombosis</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Valvulopatía cardiaca</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Vasoconstricción periférica</w:t>
            </w:r>
          </w:p>
          <w:p w:rsidR="007E06E0" w:rsidRPr="007E06E0" w:rsidRDefault="007E06E0" w:rsidP="007E06E0">
            <w:pPr>
              <w:spacing w:line="240" w:lineRule="auto"/>
              <w:ind w:left="290" w:hanging="290"/>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Vasoespasmo coronario</w:t>
            </w:r>
          </w:p>
          <w:p w:rsidR="007E06E0" w:rsidRPr="007E06E0" w:rsidRDefault="007E06E0" w:rsidP="007E06E0">
            <w:pPr>
              <w:spacing w:line="240" w:lineRule="auto"/>
              <w:ind w:left="269" w:hanging="269"/>
              <w:jc w:val="left"/>
              <w:rPr>
                <w:rFonts w:ascii="Times New Roman" w:eastAsia="Times New Roman" w:hAnsi="Times New Roman" w:cs="Times New Roman"/>
                <w:sz w:val="24"/>
                <w:szCs w:val="24"/>
                <w:lang w:eastAsia="es-AR"/>
              </w:rPr>
            </w:pPr>
            <w:r w:rsidRPr="007E06E0">
              <w:rPr>
                <w:rFonts w:ascii="Symbol" w:eastAsia="Times New Roman" w:hAnsi="Symbol" w:cs="Times New Roman"/>
                <w:sz w:val="20"/>
                <w:szCs w:val="20"/>
                <w:lang w:eastAsia="es-AR"/>
              </w:rPr>
              <w:t></w:t>
            </w:r>
            <w:r w:rsidRPr="007E06E0">
              <w:rPr>
                <w:rFonts w:ascii="Times New Roman" w:eastAsia="Times New Roman" w:hAnsi="Times New Roman" w:cs="Times New Roman"/>
                <w:sz w:val="14"/>
                <w:szCs w:val="14"/>
                <w:lang w:eastAsia="es-AR"/>
              </w:rPr>
              <w:t>      </w:t>
            </w:r>
            <w:r w:rsidRPr="007E06E0">
              <w:rPr>
                <w:rFonts w:ascii="Times New Roman" w:eastAsia="Times New Roman" w:hAnsi="Times New Roman" w:cs="Times New Roman"/>
                <w:lang w:eastAsia="es-AR"/>
              </w:rPr>
              <w:t>Xerostomía</w:t>
            </w:r>
          </w:p>
        </w:tc>
      </w:tr>
      <w:tr w:rsidR="007E06E0" w:rsidRPr="007E06E0" w:rsidTr="007E06E0">
        <w:tc>
          <w:tcPr>
            <w:tcW w:w="2715" w:type="dxa"/>
            <w:tcBorders>
              <w:top w:val="nil"/>
              <w:left w:val="nil"/>
              <w:bottom w:val="nil"/>
              <w:right w:val="nil"/>
            </w:tcBorders>
            <w:vAlign w:val="center"/>
            <w:hideMark/>
          </w:tcPr>
          <w:p w:rsidR="007E06E0" w:rsidRPr="007E06E0" w:rsidRDefault="007E06E0" w:rsidP="007E06E0">
            <w:pPr>
              <w:spacing w:before="0" w:beforeAutospacing="0" w:after="0" w:afterAutospacing="0" w:line="0" w:lineRule="atLeast"/>
              <w:ind w:firstLine="0"/>
              <w:jc w:val="left"/>
              <w:rPr>
                <w:rFonts w:ascii="Times New Roman" w:eastAsia="Times New Roman" w:hAnsi="Times New Roman" w:cs="Times New Roman"/>
                <w:sz w:val="20"/>
                <w:szCs w:val="20"/>
                <w:lang w:eastAsia="es-AR"/>
              </w:rPr>
            </w:pPr>
            <w:r w:rsidRPr="007E06E0">
              <w:rPr>
                <w:rFonts w:ascii="Times New Roman" w:eastAsia="Times New Roman" w:hAnsi="Times New Roman" w:cs="Times New Roman"/>
                <w:sz w:val="20"/>
                <w:szCs w:val="20"/>
                <w:lang w:eastAsia="es-AR"/>
              </w:rPr>
              <w:lastRenderedPageBreak/>
              <w:t> </w:t>
            </w:r>
          </w:p>
        </w:tc>
        <w:tc>
          <w:tcPr>
            <w:tcW w:w="2895" w:type="dxa"/>
            <w:tcBorders>
              <w:top w:val="nil"/>
              <w:left w:val="nil"/>
              <w:bottom w:val="nil"/>
              <w:right w:val="nil"/>
            </w:tcBorders>
            <w:vAlign w:val="center"/>
            <w:hideMark/>
          </w:tcPr>
          <w:p w:rsidR="007E06E0" w:rsidRPr="007E06E0" w:rsidRDefault="007E06E0" w:rsidP="007E06E0">
            <w:pPr>
              <w:spacing w:before="0" w:beforeAutospacing="0" w:after="0" w:afterAutospacing="0" w:line="0" w:lineRule="atLeast"/>
              <w:ind w:firstLine="0"/>
              <w:jc w:val="left"/>
              <w:rPr>
                <w:rFonts w:ascii="Times New Roman" w:eastAsia="Times New Roman" w:hAnsi="Times New Roman" w:cs="Times New Roman"/>
                <w:sz w:val="20"/>
                <w:szCs w:val="20"/>
                <w:lang w:eastAsia="es-AR"/>
              </w:rPr>
            </w:pPr>
            <w:r w:rsidRPr="007E06E0">
              <w:rPr>
                <w:rFonts w:ascii="Times New Roman" w:eastAsia="Times New Roman" w:hAnsi="Times New Roman" w:cs="Times New Roman"/>
                <w:sz w:val="20"/>
                <w:szCs w:val="20"/>
                <w:lang w:eastAsia="es-AR"/>
              </w:rPr>
              <w:t> </w:t>
            </w:r>
          </w:p>
        </w:tc>
        <w:tc>
          <w:tcPr>
            <w:tcW w:w="3195" w:type="dxa"/>
            <w:tcBorders>
              <w:top w:val="nil"/>
              <w:left w:val="nil"/>
              <w:bottom w:val="nil"/>
              <w:right w:val="nil"/>
            </w:tcBorders>
            <w:vAlign w:val="center"/>
            <w:hideMark/>
          </w:tcPr>
          <w:p w:rsidR="007E06E0" w:rsidRPr="007E06E0" w:rsidRDefault="007E06E0" w:rsidP="007E06E0">
            <w:pPr>
              <w:spacing w:before="0" w:beforeAutospacing="0" w:after="0" w:afterAutospacing="0" w:line="0" w:lineRule="atLeast"/>
              <w:ind w:firstLine="0"/>
              <w:jc w:val="left"/>
              <w:rPr>
                <w:rFonts w:ascii="Times New Roman" w:eastAsia="Times New Roman" w:hAnsi="Times New Roman" w:cs="Times New Roman"/>
                <w:sz w:val="20"/>
                <w:szCs w:val="20"/>
                <w:lang w:eastAsia="es-AR"/>
              </w:rPr>
            </w:pPr>
            <w:r w:rsidRPr="007E06E0">
              <w:rPr>
                <w:rFonts w:ascii="Times New Roman" w:eastAsia="Times New Roman" w:hAnsi="Times New Roman" w:cs="Times New Roman"/>
                <w:sz w:val="20"/>
                <w:szCs w:val="20"/>
                <w:lang w:eastAsia="es-AR"/>
              </w:rPr>
              <w:t> </w:t>
            </w:r>
          </w:p>
        </w:tc>
        <w:tc>
          <w:tcPr>
            <w:tcW w:w="15" w:type="dxa"/>
            <w:tcBorders>
              <w:top w:val="nil"/>
              <w:left w:val="nil"/>
              <w:bottom w:val="nil"/>
              <w:right w:val="nil"/>
            </w:tcBorders>
            <w:vAlign w:val="center"/>
            <w:hideMark/>
          </w:tcPr>
          <w:p w:rsidR="007E06E0" w:rsidRPr="007E06E0" w:rsidRDefault="007E06E0" w:rsidP="007E06E0">
            <w:pPr>
              <w:spacing w:before="0" w:beforeAutospacing="0" w:after="0" w:afterAutospacing="0" w:line="240" w:lineRule="auto"/>
              <w:ind w:firstLine="0"/>
              <w:jc w:val="left"/>
              <w:rPr>
                <w:rFonts w:ascii="Times New Roman" w:eastAsia="Times New Roman" w:hAnsi="Times New Roman" w:cs="Times New Roman"/>
                <w:sz w:val="1"/>
                <w:szCs w:val="20"/>
                <w:lang w:eastAsia="es-AR"/>
              </w:rPr>
            </w:pPr>
          </w:p>
        </w:tc>
      </w:tr>
    </w:tbl>
    <w:p w:rsidR="007E06E0" w:rsidRPr="007E06E0" w:rsidRDefault="007E06E0" w:rsidP="007E06E0">
      <w:pPr>
        <w:spacing w:line="240" w:lineRule="auto"/>
        <w:ind w:firstLine="0"/>
        <w:jc w:val="left"/>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 </w:t>
      </w:r>
    </w:p>
    <w:p w:rsidR="007E06E0" w:rsidRPr="007E06E0" w:rsidRDefault="007E06E0" w:rsidP="007E06E0">
      <w:pPr>
        <w:spacing w:line="240" w:lineRule="auto"/>
        <w:ind w:firstLine="0"/>
        <w:jc w:val="left"/>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val="es-ES_tradnl" w:eastAsia="es-AR"/>
        </w:rPr>
        <w:t> </w:t>
      </w:r>
    </w:p>
    <w:p w:rsidR="007E06E0" w:rsidRPr="007E06E0" w:rsidRDefault="007E06E0" w:rsidP="007E06E0">
      <w:pPr>
        <w:spacing w:line="240" w:lineRule="auto"/>
        <w:ind w:firstLine="0"/>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 </w:t>
      </w:r>
    </w:p>
    <w:p w:rsidR="007E06E0" w:rsidRPr="007E06E0" w:rsidRDefault="007E06E0" w:rsidP="007E06E0">
      <w:pPr>
        <w:spacing w:line="240" w:lineRule="auto"/>
        <w:ind w:firstLine="0"/>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 </w:t>
      </w:r>
    </w:p>
    <w:p w:rsidR="007E06E0" w:rsidRPr="007E06E0" w:rsidRDefault="007E06E0" w:rsidP="007E06E0">
      <w:pPr>
        <w:spacing w:line="240" w:lineRule="auto"/>
        <w:ind w:firstLine="0"/>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 </w:t>
      </w:r>
    </w:p>
    <w:p w:rsidR="007E06E0" w:rsidRPr="007E06E0" w:rsidRDefault="007E06E0" w:rsidP="007E06E0">
      <w:pPr>
        <w:spacing w:line="240" w:lineRule="auto"/>
        <w:ind w:firstLine="0"/>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 </w:t>
      </w:r>
    </w:p>
    <w:p w:rsidR="007E06E0" w:rsidRPr="007E06E0" w:rsidRDefault="007E06E0" w:rsidP="007E06E0">
      <w:pPr>
        <w:spacing w:line="240" w:lineRule="auto"/>
        <w:ind w:firstLine="0"/>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 </w:t>
      </w:r>
    </w:p>
    <w:p w:rsidR="007E06E0" w:rsidRPr="007E06E0" w:rsidRDefault="007E06E0" w:rsidP="007E06E0">
      <w:pPr>
        <w:spacing w:line="240" w:lineRule="auto"/>
        <w:ind w:firstLine="0"/>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 </w:t>
      </w:r>
    </w:p>
    <w:p w:rsidR="007E06E0" w:rsidRPr="007E06E0" w:rsidRDefault="007E06E0" w:rsidP="007E06E0">
      <w:pPr>
        <w:spacing w:line="240" w:lineRule="auto"/>
        <w:ind w:firstLine="0"/>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 </w:t>
      </w:r>
    </w:p>
    <w:p w:rsidR="007E06E0" w:rsidRPr="007E06E0" w:rsidRDefault="007E06E0" w:rsidP="007E06E0">
      <w:pPr>
        <w:spacing w:line="240" w:lineRule="auto"/>
        <w:ind w:firstLine="0"/>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 </w:t>
      </w:r>
    </w:p>
    <w:p w:rsidR="007E06E0" w:rsidRPr="007E06E0" w:rsidRDefault="007E06E0" w:rsidP="007E06E0">
      <w:pPr>
        <w:spacing w:line="240" w:lineRule="auto"/>
        <w:ind w:firstLine="0"/>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 </w:t>
      </w:r>
    </w:p>
    <w:p w:rsidR="007E06E0" w:rsidRPr="007E06E0" w:rsidRDefault="007E06E0" w:rsidP="007E06E0">
      <w:pPr>
        <w:spacing w:line="240" w:lineRule="auto"/>
        <w:ind w:firstLine="0"/>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 </w:t>
      </w:r>
    </w:p>
    <w:p w:rsidR="007E06E0" w:rsidRPr="007E06E0" w:rsidRDefault="007E06E0" w:rsidP="007E06E0">
      <w:pPr>
        <w:spacing w:line="240" w:lineRule="auto"/>
        <w:ind w:firstLine="0"/>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 </w:t>
      </w:r>
    </w:p>
    <w:p w:rsidR="007E06E0" w:rsidRPr="007E06E0" w:rsidRDefault="007E06E0" w:rsidP="007E06E0">
      <w:pPr>
        <w:spacing w:line="240" w:lineRule="auto"/>
        <w:ind w:firstLine="0"/>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t> </w:t>
      </w:r>
    </w:p>
    <w:p w:rsidR="007E06E0" w:rsidRPr="007E06E0" w:rsidRDefault="007E06E0" w:rsidP="007E06E0">
      <w:pPr>
        <w:spacing w:line="240" w:lineRule="auto"/>
        <w:ind w:firstLine="0"/>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eastAsia="es-AR"/>
        </w:rPr>
        <w:lastRenderedPageBreak/>
        <w:t> </w:t>
      </w:r>
    </w:p>
    <w:p w:rsidR="007E06E0" w:rsidRPr="007E06E0" w:rsidRDefault="007E06E0" w:rsidP="007E06E0">
      <w:pPr>
        <w:spacing w:line="240" w:lineRule="auto"/>
        <w:ind w:firstLine="0"/>
        <w:rPr>
          <w:rFonts w:ascii="Times New Roman" w:eastAsia="Times New Roman" w:hAnsi="Times New Roman" w:cs="Times New Roman"/>
          <w:color w:val="000000"/>
          <w:sz w:val="27"/>
          <w:szCs w:val="27"/>
          <w:lang w:eastAsia="es-AR"/>
        </w:rPr>
      </w:pPr>
      <w:r w:rsidRPr="007E06E0">
        <w:rPr>
          <w:rFonts w:ascii="Times New Roman" w:eastAsia="Times New Roman" w:hAnsi="Times New Roman" w:cs="Times New Roman"/>
          <w:color w:val="000000"/>
          <w:sz w:val="27"/>
          <w:szCs w:val="27"/>
          <w:lang w:val="es-ES_tradnl" w:eastAsia="es-AR"/>
        </w:rPr>
        <w:t>A</w:t>
      </w:r>
      <w:r w:rsidRPr="007E06E0">
        <w:rPr>
          <w:rFonts w:ascii="Times New Roman" w:eastAsia="Times New Roman" w:hAnsi="Times New Roman" w:cs="Times New Roman"/>
          <w:color w:val="000000"/>
          <w:sz w:val="27"/>
          <w:szCs w:val="27"/>
          <w:lang w:eastAsia="es-AR"/>
        </w:rPr>
        <w:t> dosis terapéuticas, a menudo aparecen náuseas y vómitos como consecuencia del efecto emetizante de la </w:t>
      </w:r>
      <w:r w:rsidRPr="007E06E0">
        <w:rPr>
          <w:rFonts w:ascii="Times New Roman" w:eastAsia="Times New Roman" w:hAnsi="Times New Roman" w:cs="Times New Roman"/>
          <w:i/>
          <w:iCs/>
          <w:color w:val="000000"/>
          <w:sz w:val="27"/>
          <w:szCs w:val="27"/>
          <w:lang w:eastAsia="es-AR"/>
        </w:rPr>
        <w:t>ergotamina</w:t>
      </w:r>
      <w:r w:rsidRPr="007E06E0">
        <w:rPr>
          <w:rFonts w:ascii="Times New Roman" w:eastAsia="Times New Roman" w:hAnsi="Times New Roman" w:cs="Times New Roman"/>
          <w:color w:val="000000"/>
          <w:sz w:val="27"/>
          <w:szCs w:val="27"/>
          <w:lang w:eastAsia="es-AR"/>
        </w:rPr>
        <w:t>, pudiendo algunos pacientes experimentar también dolor abdominal. Se ha observado que en algunos casos se puede producir debilidad y dolor muscular en las extremidades, con entumecimiento y hormigueo en los dedos de las manos y de los pies. Ocasionalmente puede aparecer edema localizado y prurito en pacientes hipersensibles. </w:t>
      </w:r>
      <w:r w:rsidRPr="007E06E0">
        <w:rPr>
          <w:rFonts w:ascii="Times New Roman" w:eastAsia="Times New Roman" w:hAnsi="Times New Roman" w:cs="Times New Roman"/>
          <w:b/>
          <w:bCs/>
          <w:i/>
          <w:iCs/>
          <w:color w:val="000000"/>
          <w:sz w:val="27"/>
          <w:szCs w:val="27"/>
          <w:lang w:eastAsia="es-AR"/>
        </w:rPr>
        <w:t>El tratamiento debe interrumpirse si aparecen síntomas de vasoconstricción.</w:t>
      </w:r>
      <w:r w:rsidRPr="007E06E0">
        <w:rPr>
          <w:rFonts w:ascii="Times New Roman" w:eastAsia="Times New Roman" w:hAnsi="Times New Roman" w:cs="Times New Roman"/>
          <w:color w:val="000000"/>
          <w:sz w:val="27"/>
          <w:szCs w:val="27"/>
          <w:lang w:eastAsia="es-AR"/>
        </w:rPr>
        <w:t> Los pacientes susceptibles, especialmente los que tienen infecciones graves, hepatopatía, nefropatía o insuficiencia venosa periférica oclusiva, pueden presentar síntomas de intoxicación aguda o crónica con dosis normales de </w:t>
      </w:r>
      <w:r w:rsidRPr="007E06E0">
        <w:rPr>
          <w:rFonts w:ascii="Times New Roman" w:eastAsia="Times New Roman" w:hAnsi="Times New Roman" w:cs="Times New Roman"/>
          <w:i/>
          <w:iCs/>
          <w:color w:val="000000"/>
          <w:sz w:val="27"/>
          <w:szCs w:val="27"/>
          <w:lang w:eastAsia="es-AR"/>
        </w:rPr>
        <w:t>ergotamina</w:t>
      </w:r>
      <w:r w:rsidRPr="007E06E0">
        <w:rPr>
          <w:rFonts w:ascii="Times New Roman" w:eastAsia="Times New Roman" w:hAnsi="Times New Roman" w:cs="Times New Roman"/>
          <w:color w:val="000000"/>
          <w:sz w:val="27"/>
          <w:szCs w:val="27"/>
          <w:lang w:eastAsia="es-AR"/>
        </w:rPr>
        <w:t>.</w:t>
      </w:r>
      <w:r w:rsidRPr="007E06E0">
        <w:rPr>
          <w:rFonts w:ascii="Times New Roman" w:eastAsia="Times New Roman" w:hAnsi="Times New Roman" w:cs="Times New Roman"/>
          <w:color w:val="000000"/>
          <w:sz w:val="27"/>
          <w:szCs w:val="27"/>
          <w:vertAlign w:val="superscript"/>
          <w:lang w:eastAsia="es-AR"/>
        </w:rPr>
        <w:t>3, 5,6</w:t>
      </w:r>
    </w:p>
    <w:p w:rsidR="007E06E0" w:rsidRPr="007E06E0" w:rsidRDefault="007E06E0" w:rsidP="007E06E0">
      <w:pPr>
        <w:spacing w:before="12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r w:rsidRPr="007E06E0">
        <w:rPr>
          <w:rFonts w:ascii="Times New Roman" w:eastAsia="Times New Roman" w:hAnsi="Times New Roman" w:cs="Times New Roman"/>
          <w:b/>
          <w:bCs/>
          <w:color w:val="000000"/>
          <w:kern w:val="36"/>
          <w:sz w:val="24"/>
          <w:szCs w:val="24"/>
          <w:lang w:val="es-ES_tradnl" w:eastAsia="es-AR"/>
        </w:rPr>
        <w:t>          </w:t>
      </w:r>
      <w:bookmarkStart w:id="5" w:name="_Toc198025922"/>
      <w:r w:rsidRPr="007E06E0">
        <w:rPr>
          <w:rFonts w:ascii="Times New Roman" w:eastAsia="Times New Roman" w:hAnsi="Times New Roman" w:cs="Times New Roman"/>
          <w:b/>
          <w:bCs/>
          <w:color w:val="000000"/>
          <w:kern w:val="36"/>
          <w:sz w:val="24"/>
          <w:szCs w:val="24"/>
          <w:lang w:val="es-ES_tradnl" w:eastAsia="es-AR"/>
        </w:rPr>
        <w:t>Intoxicación aguda</w:t>
      </w:r>
      <w:bookmarkEnd w:id="5"/>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Entre los síntomas por sobredosificación aguda, se destaca: naúseas, vómitos, diarrea, sed extrema, frío, hormigueo y prurito, pulso débil y rápido, hipotensión, shock, confusión, convulsiones e inconsciencia; se han descrito fallecimientos. Otros síntomas de vasoconstricción periférica o de trastornos cardiovasculares, como los observados en la intoxicación crónica por </w:t>
      </w:r>
      <w:r w:rsidRPr="007E06E0">
        <w:rPr>
          <w:rFonts w:ascii="Times New Roman" w:eastAsia="Times New Roman" w:hAnsi="Times New Roman" w:cs="Times New Roman"/>
          <w:i/>
          <w:iCs/>
          <w:color w:val="000000"/>
          <w:sz w:val="24"/>
          <w:szCs w:val="24"/>
          <w:lang w:val="es-ES_tradnl" w:eastAsia="es-AR"/>
        </w:rPr>
        <w:t>ergotamina</w:t>
      </w:r>
      <w:r w:rsidRPr="007E06E0">
        <w:rPr>
          <w:rFonts w:ascii="Times New Roman" w:eastAsia="Times New Roman" w:hAnsi="Times New Roman" w:cs="Times New Roman"/>
          <w:color w:val="000000"/>
          <w:sz w:val="24"/>
          <w:szCs w:val="24"/>
          <w:lang w:val="es-ES_tradnl" w:eastAsia="es-AR"/>
        </w:rPr>
        <w:t>, pueden aparecer posteriormente.</w:t>
      </w:r>
      <w:r w:rsidRPr="007E06E0">
        <w:rPr>
          <w:rFonts w:ascii="Times New Roman" w:eastAsia="Times New Roman" w:hAnsi="Times New Roman" w:cs="Times New Roman"/>
          <w:color w:val="000000"/>
          <w:sz w:val="24"/>
          <w:szCs w:val="24"/>
          <w:vertAlign w:val="superscript"/>
          <w:lang w:val="es-ES_tradnl" w:eastAsia="es-AR"/>
        </w:rPr>
        <w:t>3</w:t>
      </w:r>
    </w:p>
    <w:p w:rsidR="007E06E0" w:rsidRPr="007E06E0" w:rsidRDefault="007E06E0" w:rsidP="007E06E0">
      <w:pPr>
        <w:spacing w:before="12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r w:rsidRPr="007E06E0">
        <w:rPr>
          <w:rFonts w:ascii="Times New Roman" w:eastAsia="Times New Roman" w:hAnsi="Times New Roman" w:cs="Times New Roman"/>
          <w:b/>
          <w:bCs/>
          <w:color w:val="000000"/>
          <w:kern w:val="36"/>
          <w:sz w:val="24"/>
          <w:szCs w:val="24"/>
          <w:lang w:val="es-ES_tradnl" w:eastAsia="es-AR"/>
        </w:rPr>
        <w:t>          </w:t>
      </w:r>
      <w:bookmarkStart w:id="6" w:name="_Toc198025923"/>
      <w:r w:rsidRPr="007E06E0">
        <w:rPr>
          <w:rFonts w:ascii="Times New Roman" w:eastAsia="Times New Roman" w:hAnsi="Times New Roman" w:cs="Times New Roman"/>
          <w:b/>
          <w:bCs/>
          <w:color w:val="000000"/>
          <w:kern w:val="36"/>
          <w:sz w:val="24"/>
          <w:szCs w:val="24"/>
          <w:lang w:val="es-ES_tradnl" w:eastAsia="es-AR"/>
        </w:rPr>
        <w:t>Intoxicación crónica</w:t>
      </w:r>
      <w:bookmarkEnd w:id="6"/>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En la intoxicación crónica o ergotismo, pueden desarrollarse problemas circulatorios graves. Las extremidades, especialmente las inferiores, pueden entumecerse y volverse frías, pálidas o cianóticas, con hormigueo y dolor muscular, en algunos casos desaparece el pulso en la extremidad afectada y finalmente aparece gangrena en los dedos.</w:t>
      </w:r>
    </w:p>
    <w:p w:rsidR="007E06E0" w:rsidRPr="007E06E0" w:rsidRDefault="007E06E0" w:rsidP="007E06E0">
      <w:pPr>
        <w:spacing w:line="240" w:lineRule="auto"/>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Se ha descripto dolor anginoso, taquicardia o bradicardia, e hipertensión o hipotensión.</w:t>
      </w:r>
      <w:r w:rsidRPr="007E06E0">
        <w:rPr>
          <w:rFonts w:ascii="Times New Roman" w:eastAsia="Times New Roman" w:hAnsi="Times New Roman" w:cs="Times New Roman"/>
          <w:color w:val="000000"/>
          <w:sz w:val="24"/>
          <w:szCs w:val="24"/>
          <w:vertAlign w:val="superscript"/>
          <w:lang w:val="es-ES_tradnl" w:eastAsia="es-AR"/>
        </w:rPr>
        <w:t>3</w:t>
      </w:r>
      <w:r w:rsidRPr="007E06E0">
        <w:rPr>
          <w:rFonts w:ascii="Times New Roman" w:eastAsia="Times New Roman" w:hAnsi="Times New Roman" w:cs="Times New Roman"/>
          <w:color w:val="000000"/>
          <w:sz w:val="24"/>
          <w:szCs w:val="24"/>
          <w:lang w:val="es-ES_tradnl" w:eastAsia="es-AR"/>
        </w:rPr>
        <w:t>También se han informado casos de infarto de miocardio e infartos cerebrales.</w:t>
      </w:r>
      <w:r w:rsidRPr="007E06E0">
        <w:rPr>
          <w:rFonts w:ascii="Times New Roman" w:eastAsia="Times New Roman" w:hAnsi="Times New Roman" w:cs="Times New Roman"/>
          <w:color w:val="000000"/>
          <w:sz w:val="24"/>
          <w:szCs w:val="24"/>
          <w:vertAlign w:val="superscript"/>
          <w:lang w:val="es-ES_tradnl" w:eastAsia="es-AR"/>
        </w:rPr>
        <w:t>6 </w:t>
      </w:r>
      <w:r w:rsidRPr="007E06E0">
        <w:rPr>
          <w:rFonts w:ascii="Times New Roman" w:eastAsia="Times New Roman" w:hAnsi="Times New Roman" w:cs="Times New Roman"/>
          <w:color w:val="000000"/>
          <w:sz w:val="24"/>
          <w:szCs w:val="24"/>
          <w:lang w:val="es-ES_tradnl" w:eastAsia="es-AR"/>
        </w:rPr>
        <w:t>El uso crónico de</w:t>
      </w:r>
      <w:r w:rsidRPr="007E06E0">
        <w:rPr>
          <w:rFonts w:ascii="Times New Roman" w:eastAsia="Times New Roman" w:hAnsi="Times New Roman" w:cs="Times New Roman"/>
          <w:i/>
          <w:iCs/>
          <w:color w:val="000000"/>
          <w:sz w:val="24"/>
          <w:szCs w:val="24"/>
          <w:lang w:val="es-ES_tradnl" w:eastAsia="es-AR"/>
        </w:rPr>
        <w:t>ergotamina</w:t>
      </w:r>
      <w:r w:rsidRPr="007E06E0">
        <w:rPr>
          <w:rFonts w:ascii="Times New Roman" w:eastAsia="Times New Roman" w:hAnsi="Times New Roman" w:cs="Times New Roman"/>
          <w:color w:val="000000"/>
          <w:sz w:val="24"/>
          <w:szCs w:val="24"/>
          <w:lang w:val="es-ES_tradnl" w:eastAsia="es-AR"/>
        </w:rPr>
        <w:t> se ha asociado con hallazgos anormales en las válvulas coronarias, incluyendo regurgitación mitral y/o aórtica, estenosis mitral, regurgitación tricúspide severa y regurgitación pulmonar.</w:t>
      </w:r>
      <w:r w:rsidRPr="007E06E0">
        <w:rPr>
          <w:rFonts w:ascii="Times New Roman" w:eastAsia="Times New Roman" w:hAnsi="Times New Roman" w:cs="Times New Roman"/>
          <w:color w:val="000000"/>
          <w:sz w:val="24"/>
          <w:szCs w:val="24"/>
          <w:vertAlign w:val="superscript"/>
          <w:lang w:val="es-ES_tradnl" w:eastAsia="es-AR"/>
        </w:rPr>
        <w:t>12</w:t>
      </w:r>
      <w:r w:rsidRPr="007E06E0">
        <w:rPr>
          <w:rFonts w:ascii="Times New Roman" w:eastAsia="Times New Roman" w:hAnsi="Times New Roman" w:cs="Times New Roman"/>
          <w:color w:val="FF0000"/>
          <w:sz w:val="24"/>
          <w:szCs w:val="24"/>
          <w:vertAlign w:val="superscript"/>
          <w:lang w:val="es-ES_tradnl" w:eastAsia="es-AR"/>
        </w:rPr>
        <w:t> </w:t>
      </w:r>
      <w:r w:rsidRPr="007E06E0">
        <w:rPr>
          <w:rFonts w:ascii="Times New Roman" w:eastAsia="Times New Roman" w:hAnsi="Times New Roman" w:cs="Times New Roman"/>
          <w:color w:val="000000"/>
          <w:sz w:val="24"/>
          <w:szCs w:val="24"/>
          <w:lang w:val="es-ES_tradnl" w:eastAsia="es-AR"/>
        </w:rPr>
        <w:t>Con un uso excesivo puede aparecer fibrosis pleural o peritoneal.</w:t>
      </w:r>
      <w:r w:rsidRPr="007E06E0">
        <w:rPr>
          <w:rFonts w:ascii="Times New Roman" w:eastAsia="Times New Roman" w:hAnsi="Times New Roman" w:cs="Times New Roman"/>
          <w:color w:val="000000"/>
          <w:sz w:val="24"/>
          <w:szCs w:val="24"/>
          <w:vertAlign w:val="superscript"/>
          <w:lang w:val="es-ES_tradnl" w:eastAsia="es-AR"/>
        </w:rPr>
        <w:t>3</w:t>
      </w:r>
    </w:p>
    <w:p w:rsidR="007E06E0" w:rsidRPr="007E06E0" w:rsidRDefault="007E06E0" w:rsidP="007E06E0">
      <w:pPr>
        <w:spacing w:line="240" w:lineRule="auto"/>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El riesgo de ergotismo aumenta con la administración diaria por largo tiempo.</w:t>
      </w:r>
      <w:r w:rsidRPr="007E06E0">
        <w:rPr>
          <w:rFonts w:ascii="Times New Roman" w:eastAsia="Times New Roman" w:hAnsi="Times New Roman" w:cs="Times New Roman"/>
          <w:color w:val="000000"/>
          <w:sz w:val="24"/>
          <w:szCs w:val="24"/>
          <w:vertAlign w:val="superscript"/>
          <w:lang w:val="es-ES_tradnl" w:eastAsia="es-AR"/>
        </w:rPr>
        <w:t>7</w:t>
      </w:r>
    </w:p>
    <w:p w:rsidR="007E06E0" w:rsidRPr="007E06E0" w:rsidRDefault="007E06E0" w:rsidP="007E06E0">
      <w:pPr>
        <w:spacing w:line="240" w:lineRule="auto"/>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El uso crónico y recurrente de derivados ergóticos provoca cefaleas.</w:t>
      </w:r>
      <w:r w:rsidRPr="007E06E0">
        <w:rPr>
          <w:rFonts w:ascii="Times New Roman" w:eastAsia="Times New Roman" w:hAnsi="Times New Roman" w:cs="Times New Roman"/>
          <w:color w:val="000000"/>
          <w:sz w:val="24"/>
          <w:szCs w:val="24"/>
          <w:vertAlign w:val="superscript"/>
          <w:lang w:val="es-ES_tradnl" w:eastAsia="es-AR"/>
        </w:rPr>
        <w:t>6</w:t>
      </w:r>
    </w:p>
    <w:p w:rsidR="007E06E0" w:rsidRPr="007E06E0" w:rsidRDefault="007E06E0" w:rsidP="007E06E0">
      <w:pPr>
        <w:spacing w:before="12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r w:rsidRPr="007E06E0">
        <w:rPr>
          <w:rFonts w:ascii="Times New Roman" w:eastAsia="Times New Roman" w:hAnsi="Times New Roman" w:cs="Times New Roman"/>
          <w:b/>
          <w:bCs/>
          <w:color w:val="000000"/>
          <w:kern w:val="36"/>
          <w:sz w:val="24"/>
          <w:szCs w:val="24"/>
          <w:lang w:val="es-ES_tradnl" w:eastAsia="es-AR"/>
        </w:rPr>
        <w:t>          </w:t>
      </w:r>
      <w:bookmarkStart w:id="7" w:name="_Toc198025924"/>
      <w:r w:rsidRPr="007E06E0">
        <w:rPr>
          <w:rFonts w:ascii="Times New Roman" w:eastAsia="Times New Roman" w:hAnsi="Times New Roman" w:cs="Times New Roman"/>
          <w:b/>
          <w:bCs/>
          <w:color w:val="000000"/>
          <w:kern w:val="36"/>
          <w:sz w:val="24"/>
          <w:szCs w:val="24"/>
          <w:lang w:val="es-ES_tradnl" w:eastAsia="es-AR"/>
        </w:rPr>
        <w:t>Dependencia</w:t>
      </w:r>
      <w:bookmarkEnd w:id="7"/>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La dependencia de </w:t>
      </w:r>
      <w:r w:rsidRPr="007E06E0">
        <w:rPr>
          <w:rFonts w:ascii="Times New Roman" w:eastAsia="Times New Roman" w:hAnsi="Times New Roman" w:cs="Times New Roman"/>
          <w:i/>
          <w:iCs/>
          <w:color w:val="000000"/>
          <w:sz w:val="24"/>
          <w:szCs w:val="24"/>
          <w:lang w:val="es-ES_tradnl" w:eastAsia="es-AR"/>
        </w:rPr>
        <w:t>ergotamina</w:t>
      </w:r>
      <w:r w:rsidRPr="007E06E0">
        <w:rPr>
          <w:rFonts w:ascii="Times New Roman" w:eastAsia="Times New Roman" w:hAnsi="Times New Roman" w:cs="Times New Roman"/>
          <w:color w:val="000000"/>
          <w:sz w:val="24"/>
          <w:szCs w:val="24"/>
          <w:lang w:val="es-ES_tradnl" w:eastAsia="es-AR"/>
        </w:rPr>
        <w:t> se puede desarrollar de manera insidiosa cuando se utiliza tartrato de </w:t>
      </w:r>
      <w:r w:rsidRPr="007E06E0">
        <w:rPr>
          <w:rFonts w:ascii="Times New Roman" w:eastAsia="Times New Roman" w:hAnsi="Times New Roman" w:cs="Times New Roman"/>
          <w:i/>
          <w:iCs/>
          <w:color w:val="000000"/>
          <w:sz w:val="24"/>
          <w:szCs w:val="24"/>
          <w:lang w:val="es-ES_tradnl" w:eastAsia="es-AR"/>
        </w:rPr>
        <w:t>ergotamina</w:t>
      </w:r>
      <w:r w:rsidRPr="007E06E0">
        <w:rPr>
          <w:rFonts w:ascii="Times New Roman" w:eastAsia="Times New Roman" w:hAnsi="Times New Roman" w:cs="Times New Roman"/>
          <w:color w:val="000000"/>
          <w:sz w:val="24"/>
          <w:szCs w:val="24"/>
          <w:lang w:val="es-ES_tradnl" w:eastAsia="es-AR"/>
        </w:rPr>
        <w:t> más de 2 días a la semana, aunque se respeten las dosis recomendadas diarias o semanales.</w:t>
      </w:r>
      <w:r w:rsidRPr="007E06E0">
        <w:rPr>
          <w:rFonts w:ascii="Times New Roman" w:eastAsia="Times New Roman" w:hAnsi="Times New Roman" w:cs="Times New Roman"/>
          <w:color w:val="000000"/>
          <w:sz w:val="24"/>
          <w:szCs w:val="24"/>
          <w:vertAlign w:val="superscript"/>
          <w:lang w:val="es-ES_tradnl" w:eastAsia="es-AR"/>
        </w:rPr>
        <w:t>3</w:t>
      </w:r>
    </w:p>
    <w:p w:rsidR="007E06E0" w:rsidRPr="007E06E0" w:rsidRDefault="007E06E0" w:rsidP="007E06E0">
      <w:pPr>
        <w:spacing w:line="240" w:lineRule="auto"/>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 xml:space="preserve">Las descripciones recogidas indican un estado de adicción caracterizado por un patrón típico de deseo irrefrenable de consumo del fármaco, con desarrollo de tolerancia </w:t>
      </w:r>
      <w:r w:rsidRPr="007E06E0">
        <w:rPr>
          <w:rFonts w:ascii="Times New Roman" w:eastAsia="Times New Roman" w:hAnsi="Times New Roman" w:cs="Times New Roman"/>
          <w:color w:val="000000"/>
          <w:sz w:val="24"/>
          <w:szCs w:val="24"/>
          <w:lang w:val="es-ES_tradnl" w:eastAsia="es-AR"/>
        </w:rPr>
        <w:lastRenderedPageBreak/>
        <w:t>a los efectos adversos y un síndrome de abstinencia provocado por la supresión del fármaco. Los pacientes dependientes de </w:t>
      </w:r>
      <w:r w:rsidRPr="007E06E0">
        <w:rPr>
          <w:rFonts w:ascii="Times New Roman" w:eastAsia="Times New Roman" w:hAnsi="Times New Roman" w:cs="Times New Roman"/>
          <w:i/>
          <w:iCs/>
          <w:color w:val="000000"/>
          <w:sz w:val="24"/>
          <w:szCs w:val="24"/>
          <w:lang w:val="es-ES_tradnl" w:eastAsia="es-AR"/>
        </w:rPr>
        <w:t>ergotamina</w:t>
      </w:r>
      <w:r w:rsidRPr="007E06E0">
        <w:rPr>
          <w:rFonts w:ascii="Times New Roman" w:eastAsia="Times New Roman" w:hAnsi="Times New Roman" w:cs="Times New Roman"/>
          <w:color w:val="000000"/>
          <w:sz w:val="24"/>
          <w:szCs w:val="24"/>
          <w:lang w:val="es-ES_tradnl" w:eastAsia="es-AR"/>
        </w:rPr>
        <w:t> sufren cefalalgias migrañosas diarias. Se deben tomar medidas de apoyo y sintomáticas para tratar el síndrome de abstinencia.</w:t>
      </w:r>
      <w:r w:rsidRPr="007E06E0">
        <w:rPr>
          <w:rFonts w:ascii="Times New Roman" w:eastAsia="Times New Roman" w:hAnsi="Times New Roman" w:cs="Times New Roman"/>
          <w:color w:val="000000"/>
          <w:sz w:val="24"/>
          <w:szCs w:val="24"/>
          <w:vertAlign w:val="superscript"/>
          <w:lang w:val="es-ES_tradnl" w:eastAsia="es-AR"/>
        </w:rPr>
        <w:t>3</w:t>
      </w:r>
    </w:p>
    <w:p w:rsidR="007E06E0" w:rsidRPr="007E06E0" w:rsidRDefault="007E06E0" w:rsidP="007E06E0">
      <w:pPr>
        <w:spacing w:before="12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r w:rsidRPr="007E06E0">
        <w:rPr>
          <w:rFonts w:ascii="Times New Roman" w:eastAsia="Times New Roman" w:hAnsi="Times New Roman" w:cs="Times New Roman"/>
          <w:b/>
          <w:bCs/>
          <w:color w:val="000000"/>
          <w:kern w:val="36"/>
          <w:sz w:val="24"/>
          <w:szCs w:val="24"/>
          <w:lang w:val="es-ES_tradnl" w:eastAsia="es-AR"/>
        </w:rPr>
        <w:t>Cefalea por abuso de medicamentos</w:t>
      </w:r>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Se calcula que 1 de cada 50 personas adultas padece de cefaleas por abuso de medicamentos o MOH por sus siglas en inglés (Medication Overuse Headache). El MOH se vuelve más evidente en los pacientes que abusan de la </w:t>
      </w:r>
      <w:r w:rsidRPr="007E06E0">
        <w:rPr>
          <w:rFonts w:ascii="Times New Roman" w:eastAsia="Times New Roman" w:hAnsi="Times New Roman" w:cs="Times New Roman"/>
          <w:i/>
          <w:iCs/>
          <w:color w:val="000000"/>
          <w:sz w:val="24"/>
          <w:szCs w:val="24"/>
          <w:lang w:val="es-ES_tradnl" w:eastAsia="es-AR"/>
        </w:rPr>
        <w:t>ergotamina</w:t>
      </w:r>
      <w:r w:rsidRPr="007E06E0">
        <w:rPr>
          <w:rFonts w:ascii="Times New Roman" w:eastAsia="Times New Roman" w:hAnsi="Times New Roman" w:cs="Times New Roman"/>
          <w:color w:val="000000"/>
          <w:sz w:val="24"/>
          <w:szCs w:val="24"/>
          <w:lang w:val="es-ES_tradnl" w:eastAsia="es-AR"/>
        </w:rPr>
        <w:t>.</w:t>
      </w:r>
      <w:r w:rsidRPr="007E06E0">
        <w:rPr>
          <w:rFonts w:ascii="Times New Roman" w:eastAsia="Times New Roman" w:hAnsi="Times New Roman" w:cs="Times New Roman"/>
          <w:color w:val="000000"/>
          <w:sz w:val="24"/>
          <w:szCs w:val="24"/>
          <w:vertAlign w:val="superscript"/>
          <w:lang w:val="es-ES_tradnl" w:eastAsia="es-AR"/>
        </w:rPr>
        <w:t>9</w:t>
      </w:r>
    </w:p>
    <w:p w:rsidR="007E06E0" w:rsidRPr="007E06E0" w:rsidRDefault="007E06E0" w:rsidP="007E06E0">
      <w:pPr>
        <w:spacing w:line="240" w:lineRule="auto"/>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La </w:t>
      </w:r>
      <w:r w:rsidRPr="007E06E0">
        <w:rPr>
          <w:rFonts w:ascii="Times New Roman" w:eastAsia="Times New Roman" w:hAnsi="Times New Roman" w:cs="Times New Roman"/>
          <w:i/>
          <w:iCs/>
          <w:color w:val="000000"/>
          <w:sz w:val="24"/>
          <w:szCs w:val="24"/>
          <w:lang w:val="es-ES_tradnl" w:eastAsia="es-AR"/>
        </w:rPr>
        <w:t>ergotamina</w:t>
      </w:r>
      <w:r w:rsidRPr="007E06E0">
        <w:rPr>
          <w:rFonts w:ascii="Times New Roman" w:eastAsia="Times New Roman" w:hAnsi="Times New Roman" w:cs="Times New Roman"/>
          <w:color w:val="000000"/>
          <w:sz w:val="24"/>
          <w:szCs w:val="24"/>
          <w:lang w:val="es-ES_tradnl" w:eastAsia="es-AR"/>
        </w:rPr>
        <w:t> y sus derivados son el grupo más estudiado en su relación con una cefalea por rebote, con el consiguiente aumento del consumo de AINE y empeoramiento del patrón de cefalea. Todo esto lleva a un círculo vicioso de más cefalea, más uso de medicación, y más síntomas.</w:t>
      </w:r>
    </w:p>
    <w:p w:rsidR="007E06E0" w:rsidRPr="007E06E0" w:rsidRDefault="007E06E0" w:rsidP="007E06E0">
      <w:pPr>
        <w:spacing w:line="240" w:lineRule="auto"/>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Entre los síntomas de abuso se pueden mencionar: cefaleas matinales diarias, astenia, irritabilidad, trastornos de concentración, inquietud, nauseas, falta de apetito e insomnio.</w:t>
      </w:r>
    </w:p>
    <w:p w:rsidR="007E06E0" w:rsidRPr="007E06E0" w:rsidRDefault="007E06E0" w:rsidP="007E06E0">
      <w:pPr>
        <w:spacing w:line="240" w:lineRule="auto"/>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En un estudio epidemiológico sobre prevalencia de cefalea diaria crónica y uso inadecuado de medicamentos, se encontró que entre los pacientes con uso inadecuado 35% lo hacían con analgésicos simples, 22% con ergotamínicos, 12,5% con opiáceos, y 2,7% con triptanes; el resto utilizaba diferentes combinaciones. En Argentina la utilización de ergotamínicos probablemente sea mayor.</w:t>
      </w:r>
      <w:r w:rsidRPr="007E06E0">
        <w:rPr>
          <w:rFonts w:ascii="Times New Roman" w:eastAsia="Times New Roman" w:hAnsi="Times New Roman" w:cs="Times New Roman"/>
          <w:color w:val="000000"/>
          <w:sz w:val="24"/>
          <w:szCs w:val="24"/>
          <w:vertAlign w:val="superscript"/>
          <w:lang w:val="es-ES_tradnl" w:eastAsia="es-AR"/>
        </w:rPr>
        <w:t>13</w:t>
      </w:r>
    </w:p>
    <w:p w:rsidR="007E06E0" w:rsidRPr="007E06E0" w:rsidRDefault="007E06E0" w:rsidP="007E06E0">
      <w:pPr>
        <w:spacing w:line="240" w:lineRule="auto"/>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Los factores de riesgo para la evolución de cefaleas episódicas a la forma crónica son: estrés psicosocial, factores genéticos, acceso a múltiples prescriptores y utilización  de medicamentos de venta libre.</w:t>
      </w:r>
      <w:r w:rsidRPr="007E06E0">
        <w:rPr>
          <w:rFonts w:ascii="Times New Roman" w:eastAsia="Times New Roman" w:hAnsi="Times New Roman" w:cs="Times New Roman"/>
          <w:color w:val="000000"/>
          <w:sz w:val="24"/>
          <w:szCs w:val="24"/>
          <w:vertAlign w:val="superscript"/>
          <w:lang w:val="es-ES_tradnl" w:eastAsia="es-AR"/>
        </w:rPr>
        <w:t>13</w:t>
      </w:r>
    </w:p>
    <w:p w:rsidR="007E06E0" w:rsidRPr="007E06E0" w:rsidRDefault="007E06E0" w:rsidP="007E06E0">
      <w:pPr>
        <w:spacing w:before="120" w:beforeAutospacing="0" w:after="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bookmarkStart w:id="8" w:name="_Toc198025926"/>
      <w:r w:rsidRPr="007E06E0">
        <w:rPr>
          <w:rFonts w:ascii="Times New Roman" w:eastAsia="Times New Roman" w:hAnsi="Times New Roman" w:cs="Times New Roman"/>
          <w:b/>
          <w:bCs/>
          <w:color w:val="000000"/>
          <w:kern w:val="36"/>
          <w:sz w:val="24"/>
          <w:szCs w:val="24"/>
          <w:lang w:eastAsia="es-AR"/>
        </w:rPr>
        <w:t>Presentaciones comerciales que contienen ergotamina</w:t>
      </w:r>
      <w:bookmarkEnd w:id="8"/>
      <w:r w:rsidRPr="007E06E0">
        <w:rPr>
          <w:rFonts w:ascii="Times New Roman" w:eastAsia="Times New Roman" w:hAnsi="Times New Roman" w:cs="Times New Roman"/>
          <w:color w:val="000000"/>
          <w:kern w:val="36"/>
          <w:sz w:val="24"/>
          <w:szCs w:val="24"/>
          <w:vertAlign w:val="superscript"/>
          <w:lang w:eastAsia="es-AR"/>
        </w:rPr>
        <w:t>14</w:t>
      </w:r>
    </w:p>
    <w:p w:rsidR="007E06E0" w:rsidRPr="007E06E0" w:rsidRDefault="007E06E0" w:rsidP="007E06E0">
      <w:pPr>
        <w:spacing w:line="240" w:lineRule="auto"/>
        <w:ind w:firstLine="0"/>
        <w:jc w:val="left"/>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En la Tabla 4 se muestran las presentaciones comerciales que contienen </w:t>
      </w:r>
      <w:r w:rsidRPr="007E06E0">
        <w:rPr>
          <w:rFonts w:ascii="Times New Roman" w:eastAsia="Times New Roman" w:hAnsi="Times New Roman" w:cs="Times New Roman"/>
          <w:i/>
          <w:iCs/>
          <w:color w:val="000000"/>
          <w:sz w:val="24"/>
          <w:szCs w:val="24"/>
          <w:lang w:eastAsia="es-AR"/>
        </w:rPr>
        <w:t>ergotamina</w:t>
      </w:r>
      <w:r w:rsidRPr="007E06E0">
        <w:rPr>
          <w:rFonts w:ascii="Times New Roman" w:eastAsia="Times New Roman" w:hAnsi="Times New Roman" w:cs="Times New Roman"/>
          <w:color w:val="000000"/>
          <w:sz w:val="24"/>
          <w:szCs w:val="24"/>
          <w:lang w:eastAsia="es-AR"/>
        </w:rPr>
        <w:t>. Todas las especialidades medicinales tienen la condición de venta bajo receta y se presentan en combinación con otros fármacos.</w:t>
      </w:r>
    </w:p>
    <w:tbl>
      <w:tblPr>
        <w:tblW w:w="0" w:type="auto"/>
        <w:tblCellMar>
          <w:left w:w="0" w:type="dxa"/>
          <w:right w:w="0" w:type="dxa"/>
        </w:tblCellMar>
        <w:tblLook w:val="04A0" w:firstRow="1" w:lastRow="0" w:firstColumn="1" w:lastColumn="0" w:noHBand="0" w:noVBand="1"/>
      </w:tblPr>
      <w:tblGrid>
        <w:gridCol w:w="2824"/>
        <w:gridCol w:w="1518"/>
        <w:gridCol w:w="4111"/>
      </w:tblGrid>
      <w:tr w:rsidR="007E06E0" w:rsidRPr="007E06E0" w:rsidTr="007E06E0">
        <w:trPr>
          <w:tblHeader/>
        </w:trPr>
        <w:tc>
          <w:tcPr>
            <w:tcW w:w="8453" w:type="dxa"/>
            <w:gridSpan w:val="3"/>
            <w:tcBorders>
              <w:top w:val="single" w:sz="8" w:space="0" w:color="auto"/>
              <w:left w:val="single" w:sz="8" w:space="0" w:color="auto"/>
              <w:bottom w:val="single" w:sz="8" w:space="0" w:color="auto"/>
              <w:right w:val="single" w:sz="8" w:space="0" w:color="auto"/>
            </w:tcBorders>
            <w:shd w:val="clear" w:color="auto" w:fill="E6E6E6"/>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b/>
                <w:bCs/>
                <w:sz w:val="24"/>
                <w:szCs w:val="24"/>
                <w:lang w:eastAsia="es-AR"/>
              </w:rPr>
              <w:t>Tabla 4. Presentaciones comerciales que contienen ergotamina</w:t>
            </w:r>
          </w:p>
        </w:tc>
      </w:tr>
      <w:tr w:rsidR="007E06E0" w:rsidRPr="007E06E0" w:rsidTr="007E06E0">
        <w:trPr>
          <w:tblHeader/>
        </w:trPr>
        <w:tc>
          <w:tcPr>
            <w:tcW w:w="2824" w:type="dxa"/>
            <w:tcBorders>
              <w:top w:val="nil"/>
              <w:left w:val="single" w:sz="8" w:space="0" w:color="auto"/>
              <w:bottom w:val="single" w:sz="8" w:space="0" w:color="auto"/>
              <w:right w:val="single" w:sz="8" w:space="0" w:color="auto"/>
            </w:tcBorders>
            <w:shd w:val="clear" w:color="auto" w:fill="F3F3F3"/>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b/>
                <w:bCs/>
                <w:lang w:eastAsia="es-AR"/>
              </w:rPr>
              <w:t>Nombre comercial (Laboratorio)</w:t>
            </w:r>
          </w:p>
        </w:tc>
        <w:tc>
          <w:tcPr>
            <w:tcW w:w="1518" w:type="dxa"/>
            <w:tcBorders>
              <w:top w:val="nil"/>
              <w:left w:val="nil"/>
              <w:bottom w:val="single" w:sz="8" w:space="0" w:color="auto"/>
              <w:right w:val="single" w:sz="8" w:space="0" w:color="auto"/>
            </w:tcBorders>
            <w:shd w:val="clear" w:color="auto" w:fill="F3F3F3"/>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b/>
                <w:bCs/>
                <w:lang w:eastAsia="es-AR"/>
              </w:rPr>
              <w:t>Forma farmacéutica</w:t>
            </w:r>
          </w:p>
        </w:tc>
        <w:tc>
          <w:tcPr>
            <w:tcW w:w="4111" w:type="dxa"/>
            <w:tcBorders>
              <w:top w:val="nil"/>
              <w:left w:val="nil"/>
              <w:bottom w:val="single" w:sz="8" w:space="0" w:color="auto"/>
              <w:right w:val="single" w:sz="8" w:space="0" w:color="auto"/>
            </w:tcBorders>
            <w:shd w:val="clear" w:color="auto" w:fill="F3F3F3"/>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b/>
                <w:bCs/>
                <w:lang w:eastAsia="es-AR"/>
              </w:rPr>
              <w:t>Composición</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CAFERGOT (NOVARTIS)</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Comprimidos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Tartrato de Ergotamina 1,0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Cafeína 100,0 mg</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CEFALEX PLUS (BAGO)</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Comprimidos recubiertos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Paracetamol 400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Cafeína 100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Maleato de Clorfeniramina 1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lastRenderedPageBreak/>
              <w:t>Tartrato de Ergotamina 1 mg</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lastRenderedPageBreak/>
              <w:t>IBUPIRAC® MIGRA (PFIZER)</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Comprimidos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Ibuprofeno 400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Cafeína Anhidra 100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Tartrato de Ergotamina 1 mg</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IBUTETRALGIN (CRAVERI)</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Comprimidos recubiertos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Ibuprofeno 400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Cafeína 100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Ergotamina Tartrato 1 mg</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en-GB" w:eastAsia="es-AR"/>
              </w:rPr>
              <w:t>INTEGROBE PLUS (NORTHIA)</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Comprimidos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Dipirona 500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Ergotamina 1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Cafeína 100 mg</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MIGRA DORIXINA (ROEMMERS)</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Comprimidos Recubiertos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Clonixinato de Lisina 125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Tartrato de Ergotamina 1 mg</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MIGRA-DIOXADOL (BAGO)</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Comprimidos Recubiertos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Dipirona Magnésica 500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Cafeína 100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Tartrato de Ergotamina 1 mg</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MIGRAL (MONTPELLIER)</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Supositorios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Ergotamina Tartrato 1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Dipirona Sódica 500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Cafeína 100 mg</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MIGRAL 500 (MONTPELLIER)</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 </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Comprimidos Recubiertos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Ergotamina Tartrato 1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Dipirona Sódica 500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Cafeína 100 mg</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MIGRAL COMPOSITUM (MONTPELLIER)</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Comprimidos Recubiertos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Dipirona Sódica 500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Cafeína 100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Metoclopramida Clorhidrato 7.5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Ergotamina Tartrato 1 mg</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lastRenderedPageBreak/>
              <w:t>MIGRAL II (MONTPELLIER)</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Comprimidos Recubiertos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Ergotamina Tartrato 1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Ibuprofeno 400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Cafeína 100 mg</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MIKESAN • BALIARDA</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 </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Comprimidos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it-IT" w:eastAsia="es-AR"/>
              </w:rPr>
              <w:t>Ergotamina Tartrato 0.001 g</w:t>
            </w:r>
          </w:p>
          <w:p w:rsidR="007E06E0" w:rsidRPr="007E06E0" w:rsidRDefault="007E06E0" w:rsidP="007E06E0">
            <w:pPr>
              <w:spacing w:line="240" w:lineRule="auto"/>
              <w:ind w:firstLine="0"/>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it-IT" w:eastAsia="es-AR"/>
              </w:rPr>
              <w:t>Ciproheptadina Clorhidrato 0.0015 g</w:t>
            </w:r>
          </w:p>
          <w:p w:rsidR="007E06E0" w:rsidRPr="007E06E0" w:rsidRDefault="007E06E0" w:rsidP="007E06E0">
            <w:pPr>
              <w:spacing w:line="240" w:lineRule="auto"/>
              <w:ind w:firstLine="0"/>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Clonixina 0.125 g</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SOLACIL (MICROSULES ARGENTINA)</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Comprimidos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Ergotamina 1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Cafeína 100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Dipirona 500 mg</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TETRALGIN (CRAVERI)</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Comprimidos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Tartrato de Ergotamina 1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Cafeína Anhidra 100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Maleato de Clorfeniramina 1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Dipirona 400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Metoclopramida Monoclorhidrato 7.5 mg</w:t>
            </w:r>
          </w:p>
        </w:tc>
      </w:tr>
      <w:tr w:rsidR="007E06E0" w:rsidRPr="007E06E0" w:rsidTr="007E06E0">
        <w:tc>
          <w:tcPr>
            <w:tcW w:w="2824" w:type="dxa"/>
            <w:tcBorders>
              <w:top w:val="nil"/>
              <w:left w:val="single" w:sz="8" w:space="0" w:color="auto"/>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TETRALGIN NOVO (CRAVERI)</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 </w:t>
            </w:r>
          </w:p>
        </w:tc>
        <w:tc>
          <w:tcPr>
            <w:tcW w:w="1518"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Comprimidos</w:t>
            </w:r>
          </w:p>
        </w:tc>
        <w:tc>
          <w:tcPr>
            <w:tcW w:w="4111" w:type="dxa"/>
            <w:tcBorders>
              <w:top w:val="nil"/>
              <w:left w:val="nil"/>
              <w:bottom w:val="single" w:sz="8" w:space="0" w:color="auto"/>
              <w:right w:val="single" w:sz="8" w:space="0" w:color="auto"/>
            </w:tcBorders>
            <w:shd w:val="clear" w:color="auto" w:fill="FFFFFF"/>
            <w:tcMar>
              <w:top w:w="85" w:type="dxa"/>
              <w:left w:w="85" w:type="dxa"/>
              <w:bottom w:w="85" w:type="dxa"/>
              <w:right w:w="85" w:type="dxa"/>
            </w:tcMar>
            <w:vAlign w:val="center"/>
            <w:hideMark/>
          </w:tcPr>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eastAsia="es-AR"/>
              </w:rPr>
              <w:t>Dipirona 400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Tartrato de Ergotamina 1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Domperidona 7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Maleato de Clorfeniramina 1 mg</w:t>
            </w:r>
          </w:p>
          <w:p w:rsidR="007E06E0" w:rsidRPr="007E06E0" w:rsidRDefault="007E06E0" w:rsidP="007E06E0">
            <w:pPr>
              <w:spacing w:line="240" w:lineRule="auto"/>
              <w:ind w:firstLine="0"/>
              <w:jc w:val="left"/>
              <w:rPr>
                <w:rFonts w:ascii="Times New Roman" w:eastAsia="Times New Roman" w:hAnsi="Times New Roman" w:cs="Times New Roman"/>
                <w:sz w:val="24"/>
                <w:szCs w:val="24"/>
                <w:lang w:eastAsia="es-AR"/>
              </w:rPr>
            </w:pPr>
            <w:r w:rsidRPr="007E06E0">
              <w:rPr>
                <w:rFonts w:ascii="Times New Roman" w:eastAsia="Times New Roman" w:hAnsi="Times New Roman" w:cs="Times New Roman"/>
                <w:lang w:val="pt-BR" w:eastAsia="es-AR"/>
              </w:rPr>
              <w:t>Cafeina Anhidra 100 mg</w:t>
            </w:r>
          </w:p>
        </w:tc>
      </w:tr>
    </w:tbl>
    <w:p w:rsidR="007E06E0" w:rsidRPr="007E06E0" w:rsidRDefault="007E06E0" w:rsidP="007E06E0">
      <w:pPr>
        <w:spacing w:line="240" w:lineRule="auto"/>
        <w:ind w:firstLine="0"/>
        <w:jc w:val="left"/>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b/>
          <w:bCs/>
          <w:color w:val="000000"/>
          <w:sz w:val="24"/>
          <w:szCs w:val="24"/>
          <w:lang w:eastAsia="es-AR"/>
        </w:rPr>
        <w:t>Bibliografía</w:t>
      </w:r>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1- Jesús Flórez. Farmacología Humana. 3ª edición. Barcelona, España: Masson. 1999</w:t>
      </w:r>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n-GB" w:eastAsia="es-AR"/>
        </w:rPr>
        <w:t>2- Brunton LL, Lazo JS, Parker KL, editors. Goodman &amp; Gilmans, The Pharmacological Basis of Therapeutics. 11º ed. USA: Mc Graw-Hill; 2006.</w:t>
      </w:r>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n-GB" w:eastAsia="es-AR"/>
        </w:rPr>
        <w:t>3- Martindale: The Complete Drug Reference. </w:t>
      </w:r>
      <w:r w:rsidRPr="007E06E0">
        <w:rPr>
          <w:rFonts w:ascii="Times New Roman" w:eastAsia="Times New Roman" w:hAnsi="Times New Roman" w:cs="Times New Roman"/>
          <w:color w:val="000000"/>
          <w:sz w:val="24"/>
          <w:szCs w:val="24"/>
          <w:lang w:eastAsia="es-AR"/>
        </w:rPr>
        <w:t>Pharmaceutical Press. Electronic version, Thomson Micromedex. Acceso: 06/05/08 Disponible en: </w:t>
      </w:r>
      <w:hyperlink r:id="rId5" w:history="1">
        <w:r w:rsidRPr="007E06E0">
          <w:rPr>
            <w:rFonts w:ascii="Times New Roman" w:eastAsia="Times New Roman" w:hAnsi="Times New Roman" w:cs="Times New Roman"/>
            <w:color w:val="0000FF"/>
            <w:sz w:val="24"/>
            <w:szCs w:val="24"/>
            <w:u w:val="single"/>
            <w:lang w:val="es-ES" w:eastAsia="es-AR"/>
          </w:rPr>
          <w:t>http://www.thomsonhc.com</w:t>
        </w:r>
      </w:hyperlink>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lastRenderedPageBreak/>
        <w:t>4- Consejo General de Colegios Oficiales de Farmacéuticos. BOT Tradicional. Base de datos del medicamento y parafaramacia. [CD. ROM] España. CGCOF. </w:t>
      </w:r>
      <w:r w:rsidRPr="007E06E0">
        <w:rPr>
          <w:rFonts w:ascii="Times New Roman" w:eastAsia="Times New Roman" w:hAnsi="Times New Roman" w:cs="Times New Roman"/>
          <w:color w:val="000000"/>
          <w:sz w:val="24"/>
          <w:szCs w:val="24"/>
          <w:lang w:val="es-ES_tradnl" w:eastAsia="es-AR"/>
        </w:rPr>
        <w:t>2006</w:t>
      </w:r>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5- DRUGDEX® System . Thomson Micromedex. </w:t>
      </w:r>
      <w:hyperlink r:id="rId6" w:history="1">
        <w:r w:rsidRPr="007E06E0">
          <w:rPr>
            <w:rFonts w:ascii="Times New Roman" w:eastAsia="Times New Roman" w:hAnsi="Times New Roman" w:cs="Times New Roman"/>
            <w:color w:val="0000FF"/>
            <w:sz w:val="24"/>
            <w:szCs w:val="24"/>
            <w:u w:val="single"/>
            <w:lang w:val="es-ES" w:eastAsia="es-AR"/>
          </w:rPr>
          <w:t>http://www.thomsonhc.com</w:t>
        </w:r>
      </w:hyperlink>
      <w:r w:rsidRPr="007E06E0">
        <w:rPr>
          <w:rFonts w:ascii="Times New Roman" w:eastAsia="Times New Roman" w:hAnsi="Times New Roman" w:cs="Times New Roman"/>
          <w:color w:val="000000"/>
          <w:sz w:val="24"/>
          <w:szCs w:val="24"/>
          <w:lang w:eastAsia="es-AR"/>
        </w:rPr>
        <w:t> (acceso: 06/05/2008)</w:t>
      </w:r>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6- DICAF. The Pharmaceutical letter. Fármacos antimigrañosos. Abril de 2004 (on-line). Acceso: 2/05/08. Disponible en: </w:t>
      </w:r>
      <w:hyperlink r:id="rId7" w:history="1">
        <w:r w:rsidRPr="007E06E0">
          <w:rPr>
            <w:rFonts w:ascii="Times New Roman" w:eastAsia="Times New Roman" w:hAnsi="Times New Roman" w:cs="Times New Roman"/>
            <w:color w:val="0000FF"/>
            <w:sz w:val="24"/>
            <w:szCs w:val="24"/>
            <w:u w:val="single"/>
            <w:lang w:eastAsia="es-AR"/>
          </w:rPr>
          <w:t>www.dicaf.es/trash__folder/The_Parma_Letter_n7-2004.pdf</w:t>
        </w:r>
      </w:hyperlink>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7- Boletin Fármacos. Riesgo de isquemia cerebral y/o periférica con el consumo de ergotamina o dihidroergotamina. (on-line) Acceso: 2/05/08. Disponible en:</w:t>
      </w:r>
      <w:hyperlink r:id="rId8" w:history="1">
        <w:r w:rsidRPr="007E06E0">
          <w:rPr>
            <w:rFonts w:ascii="Times New Roman" w:eastAsia="Times New Roman" w:hAnsi="Times New Roman" w:cs="Times New Roman"/>
            <w:color w:val="0000FF"/>
            <w:sz w:val="24"/>
            <w:szCs w:val="24"/>
            <w:u w:val="single"/>
            <w:lang w:eastAsia="es-AR"/>
          </w:rPr>
          <w:t>http://www.boletinfarmacos.org/042003/medicamentos_cuestionados.htm</w:t>
        </w:r>
      </w:hyperlink>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s-ES_tradnl" w:eastAsia="es-AR"/>
        </w:rPr>
        <w:t>8- Ministerio de Sanidad y Consumo. Información de Medicamentos para el Profesional Sanitario.</w:t>
      </w:r>
      <w:r w:rsidRPr="007E06E0">
        <w:rPr>
          <w:rFonts w:ascii="Times New Roman" w:eastAsia="Times New Roman" w:hAnsi="Times New Roman" w:cs="Times New Roman"/>
          <w:color w:val="000000"/>
          <w:sz w:val="24"/>
          <w:szCs w:val="24"/>
          <w:lang w:val="en-GB" w:eastAsia="es-AR"/>
        </w:rPr>
        <w:t>USP-DI. 2da Edición Española. Madrid. España. 1995</w:t>
      </w:r>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n-US" w:eastAsia="es-AR"/>
        </w:rPr>
        <w:t>9- British Association for the Study of Headache. Guidelines for All Healthcare Professionals in the Diagnosisand Management of Migraine, Tension-Type, Cluster and Medication-Overuse Headache Writing Committee: TJ Steiner, EA MacGregor, PTG Davies, 3rd edition; 18 January 2007 Acceso: 2/05/08. Disponible en: </w:t>
      </w:r>
      <w:hyperlink r:id="rId9" w:history="1">
        <w:r w:rsidRPr="007E06E0">
          <w:rPr>
            <w:rFonts w:ascii="Times New Roman" w:eastAsia="Times New Roman" w:hAnsi="Times New Roman" w:cs="Times New Roman"/>
            <w:color w:val="0000FF"/>
            <w:sz w:val="24"/>
            <w:szCs w:val="24"/>
            <w:u w:val="single"/>
            <w:lang w:val="en-GB" w:eastAsia="es-AR"/>
          </w:rPr>
          <w:t>www.bash.org.uk</w:t>
        </w:r>
      </w:hyperlink>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n-GB" w:eastAsia="es-AR"/>
        </w:rPr>
        <w:t>10- FDA. U.S. Food and Drug Administration (on line). </w:t>
      </w:r>
      <w:r w:rsidRPr="007E06E0">
        <w:rPr>
          <w:rFonts w:ascii="Times New Roman" w:eastAsia="Times New Roman" w:hAnsi="Times New Roman" w:cs="Times New Roman"/>
          <w:color w:val="000000"/>
          <w:sz w:val="24"/>
          <w:szCs w:val="24"/>
          <w:lang w:eastAsia="es-AR"/>
        </w:rPr>
        <w:t>EEUU. Acceso: 2/05/08. Disponible en:</w:t>
      </w:r>
      <w:hyperlink r:id="rId10" w:history="1">
        <w:r w:rsidRPr="007E06E0">
          <w:rPr>
            <w:rFonts w:ascii="Times New Roman" w:eastAsia="Times New Roman" w:hAnsi="Times New Roman" w:cs="Times New Roman"/>
            <w:color w:val="0000FF"/>
            <w:sz w:val="24"/>
            <w:szCs w:val="24"/>
            <w:u w:val="single"/>
            <w:lang w:val="es-ES" w:eastAsia="es-AR"/>
          </w:rPr>
          <w:t>http://www.fda.gov/MEDwatch/SAFETY/2002/cafergot.htm</w:t>
        </w:r>
      </w:hyperlink>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n-GB" w:eastAsia="es-AR"/>
        </w:rPr>
        <w:t>11- Wammes-van der Heijden, E. A., Rahimtoola, H., Leufkens, H.G.M., Tijssen, C. C., Egberts, A. C.G. Risk of ischemic complications related to the intensity of triptan and ergotamine use.</w:t>
      </w:r>
      <w:r w:rsidRPr="007E06E0">
        <w:rPr>
          <w:rFonts w:ascii="Times New Roman" w:eastAsia="Times New Roman" w:hAnsi="Times New Roman" w:cs="Times New Roman"/>
          <w:color w:val="000000"/>
          <w:sz w:val="24"/>
          <w:szCs w:val="24"/>
          <w:lang w:eastAsia="es-AR"/>
        </w:rPr>
        <w:t>Neurology 2006;67:1128-1134</w:t>
      </w:r>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12. Clinical Pharmacology [en línea] Gold Standard Multimedia. (Acceso restringido). </w:t>
      </w:r>
      <w:r w:rsidRPr="007E06E0">
        <w:rPr>
          <w:rFonts w:ascii="Times New Roman" w:eastAsia="Times New Roman" w:hAnsi="Times New Roman" w:cs="Times New Roman"/>
          <w:color w:val="000000"/>
          <w:sz w:val="24"/>
          <w:szCs w:val="24"/>
          <w:lang w:val="es-ES_tradnl" w:eastAsia="es-AR"/>
        </w:rPr>
        <w:t>Acceso: 6/05/08. </w:t>
      </w:r>
      <w:r w:rsidRPr="007E06E0">
        <w:rPr>
          <w:rFonts w:ascii="Times New Roman" w:eastAsia="Times New Roman" w:hAnsi="Times New Roman" w:cs="Times New Roman"/>
          <w:color w:val="000000"/>
          <w:sz w:val="24"/>
          <w:szCs w:val="24"/>
          <w:lang w:eastAsia="es-AR"/>
        </w:rPr>
        <w:t>Disponible en </w:t>
      </w:r>
      <w:hyperlink r:id="rId11" w:history="1">
        <w:r w:rsidRPr="007E06E0">
          <w:rPr>
            <w:rFonts w:ascii="Times New Roman" w:eastAsia="Times New Roman" w:hAnsi="Times New Roman" w:cs="Times New Roman"/>
            <w:color w:val="0000FF"/>
            <w:sz w:val="24"/>
            <w:szCs w:val="24"/>
            <w:u w:val="single"/>
            <w:lang w:eastAsia="es-AR"/>
          </w:rPr>
          <w:t>http://www.clinicalpharmacology.com</w:t>
        </w:r>
      </w:hyperlink>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eastAsia="es-AR"/>
        </w:rPr>
        <w:t>13. Cefaleas y cefalea inducida por drogas: ¿tratar con analgésicos o suspenderlos?</w:t>
      </w:r>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fr-FR" w:eastAsia="es-AR"/>
        </w:rPr>
        <w:t>Cochrane BVS, BIBLIOTECA Cochrane plus. Acceso : 06/05/08Disponible en:</w:t>
      </w:r>
      <w:hyperlink r:id="rId12" w:history="1">
        <w:r w:rsidRPr="007E06E0">
          <w:rPr>
            <w:rFonts w:ascii="Times New Roman" w:eastAsia="Times New Roman" w:hAnsi="Times New Roman" w:cs="Times New Roman"/>
            <w:color w:val="0000FF"/>
            <w:sz w:val="24"/>
            <w:szCs w:val="24"/>
            <w:u w:val="single"/>
            <w:lang w:val="fr-FR" w:eastAsia="es-AR"/>
          </w:rPr>
          <w:t>http://cochrane.bvsalud.org/cochrane/show.php?db=evidargent&amp;mfn=5&amp;id=&amp;lang=es&amp;dblang=&amp;lib=BCP&amp;print=yes</w:t>
        </w:r>
      </w:hyperlink>
    </w:p>
    <w:p w:rsidR="007E06E0" w:rsidRPr="007E06E0" w:rsidRDefault="007E06E0" w:rsidP="007E06E0">
      <w:pPr>
        <w:spacing w:line="240" w:lineRule="auto"/>
        <w:ind w:firstLine="0"/>
        <w:rPr>
          <w:rFonts w:ascii="Times New Roman" w:eastAsia="Times New Roman" w:hAnsi="Times New Roman" w:cs="Times New Roman"/>
          <w:color w:val="000000"/>
          <w:sz w:val="24"/>
          <w:szCs w:val="24"/>
          <w:lang w:eastAsia="es-AR"/>
        </w:rPr>
      </w:pPr>
      <w:r w:rsidRPr="007E06E0">
        <w:rPr>
          <w:rFonts w:ascii="Times New Roman" w:eastAsia="Times New Roman" w:hAnsi="Times New Roman" w:cs="Times New Roman"/>
          <w:color w:val="000000"/>
          <w:sz w:val="24"/>
          <w:szCs w:val="24"/>
          <w:lang w:val="en-GB" w:eastAsia="es-AR"/>
        </w:rPr>
        <w:t>14. Alfabeta SACIFyS. AlfaBETA.net Manual Farmacéutico On Line. </w:t>
      </w:r>
      <w:r w:rsidRPr="007E06E0">
        <w:rPr>
          <w:rFonts w:ascii="Times New Roman" w:eastAsia="Times New Roman" w:hAnsi="Times New Roman" w:cs="Times New Roman"/>
          <w:color w:val="000000"/>
          <w:sz w:val="24"/>
          <w:szCs w:val="24"/>
          <w:lang w:eastAsia="es-AR"/>
        </w:rPr>
        <w:t>[en línea]. Bs. As. Argentina. Alfa-Beta Ediciones. Última Actualización: Acceso: 6/05/08</w:t>
      </w:r>
      <w:r w:rsidRPr="007E06E0">
        <w:rPr>
          <w:rFonts w:ascii="Times New Roman" w:eastAsia="Times New Roman" w:hAnsi="Times New Roman" w:cs="Times New Roman"/>
          <w:color w:val="000000"/>
          <w:sz w:val="24"/>
          <w:szCs w:val="24"/>
          <w:lang w:val="es-ES_tradnl" w:eastAsia="es-AR"/>
        </w:rPr>
        <w:t> Disponible en:</w:t>
      </w:r>
      <w:hyperlink r:id="rId13" w:history="1">
        <w:r w:rsidRPr="007E06E0">
          <w:rPr>
            <w:rFonts w:ascii="Times New Roman" w:eastAsia="Times New Roman" w:hAnsi="Times New Roman" w:cs="Times New Roman"/>
            <w:color w:val="0000FF"/>
            <w:sz w:val="24"/>
            <w:szCs w:val="24"/>
            <w:u w:val="single"/>
            <w:lang w:val="es-ES_tradnl" w:eastAsia="es-AR"/>
          </w:rPr>
          <w:t>http://www.alfabeta.net</w:t>
        </w:r>
      </w:hyperlink>
    </w:p>
    <w:p w:rsidR="007E06E0" w:rsidRPr="007E06E0" w:rsidRDefault="007E06E0" w:rsidP="007E06E0">
      <w:pPr>
        <w:spacing w:before="120" w:beforeAutospacing="0" w:afterAutospacing="0" w:line="240" w:lineRule="auto"/>
        <w:ind w:firstLine="0"/>
        <w:jc w:val="left"/>
        <w:outlineLvl w:val="0"/>
        <w:rPr>
          <w:rFonts w:ascii="Times New Roman" w:eastAsia="Times New Roman" w:hAnsi="Times New Roman" w:cs="Times New Roman"/>
          <w:b/>
          <w:bCs/>
          <w:color w:val="000000"/>
          <w:kern w:val="36"/>
          <w:sz w:val="24"/>
          <w:szCs w:val="24"/>
          <w:lang w:eastAsia="es-AR"/>
        </w:rPr>
      </w:pPr>
      <w:r w:rsidRPr="007E06E0">
        <w:rPr>
          <w:rFonts w:ascii="Times New Roman" w:eastAsia="Times New Roman" w:hAnsi="Times New Roman" w:cs="Times New Roman"/>
          <w:b/>
          <w:bCs/>
          <w:color w:val="000000"/>
          <w:kern w:val="36"/>
          <w:sz w:val="24"/>
          <w:szCs w:val="24"/>
          <w:lang w:eastAsia="es-AR"/>
        </w:rPr>
        <w:t> </w:t>
      </w:r>
    </w:p>
    <w:p w:rsidR="006C5EA9" w:rsidRDefault="007E06E0">
      <w:bookmarkStart w:id="9" w:name="_GoBack"/>
      <w:bookmarkEnd w:id="9"/>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E0"/>
    <w:rsid w:val="000409FE"/>
    <w:rsid w:val="00042FE9"/>
    <w:rsid w:val="0028202B"/>
    <w:rsid w:val="005A7A08"/>
    <w:rsid w:val="005D6914"/>
    <w:rsid w:val="006336F5"/>
    <w:rsid w:val="00672FB9"/>
    <w:rsid w:val="007131AE"/>
    <w:rsid w:val="007E06E0"/>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7E06E0"/>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E06E0"/>
  </w:style>
  <w:style w:type="paragraph" w:styleId="Textoindependiente2">
    <w:name w:val="Body Text 2"/>
    <w:basedOn w:val="Normal"/>
    <w:link w:val="Textoindependiente2Car"/>
    <w:uiPriority w:val="99"/>
    <w:semiHidden/>
    <w:unhideWhenUsed/>
    <w:rsid w:val="007E06E0"/>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7E06E0"/>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7E06E0"/>
    <w:rPr>
      <w:color w:val="0000FF"/>
      <w:u w:val="single"/>
    </w:rPr>
  </w:style>
  <w:style w:type="character" w:customStyle="1" w:styleId="a1">
    <w:name w:val="a1"/>
    <w:basedOn w:val="Fuentedeprrafopredeter"/>
    <w:rsid w:val="007E0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7E06E0"/>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E06E0"/>
  </w:style>
  <w:style w:type="paragraph" w:styleId="Textoindependiente2">
    <w:name w:val="Body Text 2"/>
    <w:basedOn w:val="Normal"/>
    <w:link w:val="Textoindependiente2Car"/>
    <w:uiPriority w:val="99"/>
    <w:semiHidden/>
    <w:unhideWhenUsed/>
    <w:rsid w:val="007E06E0"/>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7E06E0"/>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7E06E0"/>
    <w:rPr>
      <w:color w:val="0000FF"/>
      <w:u w:val="single"/>
    </w:rPr>
  </w:style>
  <w:style w:type="character" w:customStyle="1" w:styleId="a1">
    <w:name w:val="a1"/>
    <w:basedOn w:val="Fuentedeprrafopredeter"/>
    <w:rsid w:val="007E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8638">
      <w:bodyDiv w:val="1"/>
      <w:marLeft w:val="0"/>
      <w:marRight w:val="0"/>
      <w:marTop w:val="0"/>
      <w:marBottom w:val="0"/>
      <w:divBdr>
        <w:top w:val="none" w:sz="0" w:space="0" w:color="auto"/>
        <w:left w:val="none" w:sz="0" w:space="0" w:color="auto"/>
        <w:bottom w:val="none" w:sz="0" w:space="0" w:color="auto"/>
        <w:right w:val="none" w:sz="0" w:space="0" w:color="auto"/>
      </w:divBdr>
      <w:divsChild>
        <w:div w:id="177400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424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01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etinfarmacos.org/042003/medicamentos_cuestionados.htm" TargetMode="External"/><Relationship Id="rId13" Type="http://schemas.openxmlformats.org/officeDocument/2006/relationships/hyperlink" Target="http://www.alfabeta.net/" TargetMode="External"/><Relationship Id="rId3" Type="http://schemas.openxmlformats.org/officeDocument/2006/relationships/settings" Target="settings.xml"/><Relationship Id="rId7" Type="http://schemas.openxmlformats.org/officeDocument/2006/relationships/hyperlink" Target="http://www.dicaf.es/trash__folder/The_Parma_Letter_n7-2004.pdf" TargetMode="External"/><Relationship Id="rId12" Type="http://schemas.openxmlformats.org/officeDocument/2006/relationships/hyperlink" Target="http://cochrane.bvsalud.org/cochrane/show.php?db=evidargent&amp;mfn=5&amp;id=&amp;lang=es&amp;dblang=&amp;lib=BCP&amp;print=y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omsonhc.com/" TargetMode="External"/><Relationship Id="rId11" Type="http://schemas.openxmlformats.org/officeDocument/2006/relationships/hyperlink" Target="http://www.clinicalpharmacology.com/" TargetMode="External"/><Relationship Id="rId5" Type="http://schemas.openxmlformats.org/officeDocument/2006/relationships/hyperlink" Target="http://www.thomsonhc.com/" TargetMode="External"/><Relationship Id="rId15" Type="http://schemas.openxmlformats.org/officeDocument/2006/relationships/theme" Target="theme/theme1.xml"/><Relationship Id="rId10" Type="http://schemas.openxmlformats.org/officeDocument/2006/relationships/hyperlink" Target="http://www.fda.gov/MEDwatch/SAFETY/2002/cafergot.htm" TargetMode="External"/><Relationship Id="rId4" Type="http://schemas.openxmlformats.org/officeDocument/2006/relationships/webSettings" Target="webSettings.xml"/><Relationship Id="rId9" Type="http://schemas.openxmlformats.org/officeDocument/2006/relationships/hyperlink" Target="http://www.bash.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2658</Words>
  <Characters>14621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2016-05-11T17:27:00Z</dcterms:created>
  <dcterms:modified xsi:type="dcterms:W3CDTF">2016-05-11T17:28:00Z</dcterms:modified>
</cp:coreProperties>
</file>