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20" w:rsidRPr="00437620" w:rsidRDefault="00437620" w:rsidP="0043762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s-AR"/>
        </w:rPr>
        <w:t>BOLETIN INFORMATIVO Nº3</w:t>
      </w:r>
    </w:p>
    <w:p w:rsidR="00437620" w:rsidRPr="00437620" w:rsidRDefault="00437620" w:rsidP="0043762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  <w:u w:val="single"/>
          <w:lang w:val="es-MX" w:eastAsia="es-AR"/>
        </w:rPr>
        <w:t>FECHA DE VENCIMIENTO DE MEDICAMENTOS</w:t>
      </w:r>
    </w:p>
    <w:p w:rsidR="00437620" w:rsidRPr="00437620" w:rsidRDefault="00437620" w:rsidP="0043762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DPTO DE FARMACIA – FAC. DE Cs QUÍMICAS – U.N.C.</w:t>
      </w:r>
    </w:p>
    <w:p w:rsidR="00437620" w:rsidRPr="00437620" w:rsidRDefault="00437620" w:rsidP="0043762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</w:t>
      </w: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Fontana, D. - Correa Salde, V. - </w:t>
      </w:r>
      <w:proofErr w:type="spellStart"/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Solá</w:t>
      </w:r>
      <w:proofErr w:type="spellEnd"/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N.</w:t>
      </w:r>
    </w:p>
    <w:p w:rsidR="00437620" w:rsidRPr="00437620" w:rsidRDefault="00437620" w:rsidP="0043762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¿Qué es la Fecha de Vencimiento?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eastAsia="es-AR"/>
        </w:rPr>
        <w:t>Es la fecha colocada en la caja o en la etiqueta de un medicamento y que identifica el tiempo en el que el preparado habrá de mantenerse </w:t>
      </w:r>
      <w:r w:rsidRPr="00437620">
        <w:rPr>
          <w:rFonts w:ascii="Arial" w:eastAsia="Times New Roman" w:hAnsi="Arial" w:cs="Arial"/>
          <w:b/>
          <w:bCs/>
          <w:color w:val="000000"/>
          <w:lang w:eastAsia="es-AR"/>
        </w:rPr>
        <w:t>estable</w:t>
      </w:r>
      <w:r w:rsidRPr="00437620">
        <w:rPr>
          <w:rFonts w:ascii="Arial" w:eastAsia="Times New Roman" w:hAnsi="Arial" w:cs="Arial"/>
          <w:color w:val="000000"/>
          <w:lang w:eastAsia="es-AR"/>
        </w:rPr>
        <w:t>, si se lo almacena bajo condiciones recomendadas, </w:t>
      </w:r>
      <w:r w:rsidRPr="00437620">
        <w:rPr>
          <w:rFonts w:ascii="Arial" w:eastAsia="Times New Roman" w:hAnsi="Arial" w:cs="Arial"/>
          <w:b/>
          <w:bCs/>
          <w:color w:val="000000"/>
          <w:lang w:eastAsia="es-AR"/>
        </w:rPr>
        <w:t>LUEGO DE LA CUAL NO DEBE SER UTILIZADO</w:t>
      </w:r>
      <w:r w:rsidRPr="00437620">
        <w:rPr>
          <w:rFonts w:ascii="Arial" w:eastAsia="Times New Roman" w:hAnsi="Arial" w:cs="Arial"/>
          <w:color w:val="000000"/>
          <w:lang w:eastAsia="es-AR"/>
        </w:rPr>
        <w:t>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La fecha de vencimiento asignada es una aplicación e interpretación directa del conocimiento obtenido a partir de estudios de ESTABILIDAD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 </w:t>
      </w: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eastAsia="es-AR"/>
        </w:rPr>
        <w:t>¿Qué se entiende por Estabilidad?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 </w:t>
      </w:r>
      <w:r w:rsidRPr="00437620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AR"/>
        </w:rPr>
        <w:t>Es la capacidad de una fórmula en particular, para mantener las mismas propiedades que poseía al momento de su fabricación, en un sistema específico de envase y cierre, las cuales aseguran su identidad, potencia, calidad y pureza.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 </w:t>
      </w: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¿Qué factores inciden sobre le Estabilidad?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6"/>
          <w:szCs w:val="26"/>
          <w:lang w:val="es-MX" w:eastAsia="es-AR"/>
        </w:rPr>
        <w:t>  </w:t>
      </w:r>
      <w:r w:rsidRPr="00437620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Muchos factores inciden sobre la estabilidad de un producto farmacéutico, como la actividad del o los componentes activos, la interacción potencial entre los componentes activos e inactivos, el proceso de elaboración, la forma posológica, el sistema de recipiente, revestimiento y cierre, las condiciones ambientales durante el transporte, almacenamiento y manipulación, y el tiempo transcurrido desde la elaboración hasta el uso del producto.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 </w:t>
      </w: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¿Qué propiedades del medicamento se pueden afectar cuando se cumple la Fecha de vencimiento?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831"/>
      </w:tblGrid>
      <w:tr w:rsidR="00437620" w:rsidRPr="00437620" w:rsidTr="00437620">
        <w:trPr>
          <w:trHeight w:val="945"/>
          <w:jc w:val="center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180" w:beforeAutospacing="0" w:after="120" w:afterAutospacing="0" w:line="240" w:lineRule="auto"/>
              <w:ind w:left="120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AR"/>
              </w:rPr>
            </w:pPr>
            <w:r w:rsidRPr="0043762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AR"/>
              </w:rPr>
              <w:t>QUÍMICAS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60" w:beforeAutospacing="0" w:after="60" w:afterAutospacing="0" w:line="240" w:lineRule="auto"/>
              <w:ind w:left="12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Cada ingrediente activo puede variar su integridad química y la potencia declarada.</w:t>
            </w:r>
          </w:p>
        </w:tc>
      </w:tr>
      <w:tr w:rsidR="00437620" w:rsidRPr="00437620" w:rsidTr="00437620">
        <w:trPr>
          <w:trHeight w:val="945"/>
          <w:jc w:val="center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180" w:beforeAutospacing="0" w:after="120" w:afterAutospacing="0" w:line="240" w:lineRule="auto"/>
              <w:ind w:left="120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AR"/>
              </w:rPr>
            </w:pPr>
            <w:r w:rsidRPr="0043762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AR"/>
              </w:rPr>
              <w:lastRenderedPageBreak/>
              <w:t>FÍSICAS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60" w:beforeAutospacing="0" w:after="60" w:afterAutospacing="0" w:line="240" w:lineRule="auto"/>
              <w:ind w:left="12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Pueden alterarse algunas propiedades físicas originales: apariencia, uniformidad, disolución, color, etc.</w:t>
            </w:r>
          </w:p>
        </w:tc>
      </w:tr>
      <w:tr w:rsidR="00437620" w:rsidRPr="00437620" w:rsidTr="00437620">
        <w:trPr>
          <w:trHeight w:val="945"/>
          <w:jc w:val="center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180" w:beforeAutospacing="0" w:after="120" w:afterAutospacing="0" w:line="240" w:lineRule="auto"/>
              <w:ind w:left="120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AR"/>
              </w:rPr>
            </w:pPr>
            <w:r w:rsidRPr="0043762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AR"/>
              </w:rPr>
              <w:t>MICROBIOLÓGICAS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60" w:beforeAutospacing="0" w:after="60" w:afterAutospacing="0" w:line="240" w:lineRule="auto"/>
              <w:ind w:left="12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Puede afectarse la esterilidad o la resistencia al crecimiento bacteriano.</w:t>
            </w:r>
          </w:p>
        </w:tc>
      </w:tr>
      <w:tr w:rsidR="00437620" w:rsidRPr="00437620" w:rsidTr="00437620">
        <w:trPr>
          <w:trHeight w:val="945"/>
          <w:jc w:val="center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180" w:beforeAutospacing="0" w:after="120" w:afterAutospacing="0" w:line="240" w:lineRule="auto"/>
              <w:ind w:left="120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AR"/>
              </w:rPr>
            </w:pPr>
            <w:r w:rsidRPr="0043762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AR"/>
              </w:rPr>
              <w:t>TERAPÉUTICAS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60" w:beforeAutospacing="0" w:after="60" w:afterAutospacing="0" w:line="240" w:lineRule="auto"/>
              <w:ind w:left="12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Pueden modificarse los efectos terapéuticos.</w:t>
            </w:r>
          </w:p>
        </w:tc>
      </w:tr>
      <w:tr w:rsidR="00437620" w:rsidRPr="00437620" w:rsidTr="00437620">
        <w:trPr>
          <w:trHeight w:val="960"/>
          <w:jc w:val="center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180" w:beforeAutospacing="0" w:after="120" w:afterAutospacing="0" w:line="240" w:lineRule="auto"/>
              <w:ind w:left="120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AR"/>
              </w:rPr>
            </w:pPr>
            <w:r w:rsidRPr="0043762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s-AR"/>
              </w:rPr>
              <w:t>TOXICOLÓGICAS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620" w:rsidRPr="00437620" w:rsidRDefault="00437620" w:rsidP="00437620">
            <w:pPr>
              <w:spacing w:before="60" w:beforeAutospacing="0" w:after="60" w:afterAutospacing="0" w:line="240" w:lineRule="auto"/>
              <w:ind w:left="12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Pueden ocurrir cambios en la toxicidad por formación de productos tóxicos.</w:t>
            </w:r>
          </w:p>
        </w:tc>
      </w:tr>
    </w:tbl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¿Cómo se expresa la Fecha de Vencimiento y donde debe encontrarse?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 </w:t>
      </w:r>
      <w:r w:rsidRPr="00437620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fecha de vencimiento se expresa en mes y año. Debe aparecer en el recipiente inmediato del producto y en la caja externa para venta al público.</w:t>
      </w:r>
      <w:r w:rsidRPr="0043762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4376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Siempre debe estar presente</w:t>
      </w:r>
      <w:r w:rsidRPr="00437620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 xml:space="preserve">¿Si un producto vence por ejemplo en Agosto de 2000, hasta </w:t>
      </w:r>
      <w:proofErr w:type="spellStart"/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cuando</w:t>
      </w:r>
      <w:proofErr w:type="spellEnd"/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 xml:space="preserve"> puede utilizarse?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 </w:t>
      </w:r>
      <w:r w:rsidRPr="00437620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La fecha de vencimiento denota el último día del mes en el cual el producto podrá ser utilizado, o sea, si vence en agosto de 2000 se puede utilizar solamente hasta el 31 de agosto de ese año</w:t>
      </w:r>
      <w:proofErr w:type="gramStart"/>
      <w:r w:rsidRPr="00437620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.</w:t>
      </w: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¿</w:t>
      </w:r>
      <w:proofErr w:type="gramEnd"/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Qué dice la Legislación Farmacéutica al respecto?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eastAsia="es-AR"/>
        </w:rPr>
        <w:t>Dentro de la Legislación Farmacéutica Nacional, la </w:t>
      </w:r>
      <w:r w:rsidRPr="00437620">
        <w:rPr>
          <w:rFonts w:ascii="Arial" w:eastAsia="Times New Roman" w:hAnsi="Arial" w:cs="Arial"/>
          <w:b/>
          <w:bCs/>
          <w:color w:val="000000"/>
          <w:lang w:eastAsia="es-AR"/>
        </w:rPr>
        <w:t>Ley 16.463</w:t>
      </w:r>
      <w:r w:rsidRPr="00437620">
        <w:rPr>
          <w:rFonts w:ascii="Arial" w:eastAsia="Times New Roman" w:hAnsi="Arial" w:cs="Arial"/>
          <w:color w:val="000000"/>
          <w:lang w:eastAsia="es-AR"/>
        </w:rPr>
        <w:t>, en su artículo 19, establece que: </w:t>
      </w:r>
      <w:r w:rsidRPr="00437620">
        <w:rPr>
          <w:rFonts w:ascii="Arial" w:eastAsia="Times New Roman" w:hAnsi="Arial" w:cs="Arial"/>
          <w:b/>
          <w:bCs/>
          <w:color w:val="000000"/>
          <w:lang w:eastAsia="es-AR"/>
        </w:rPr>
        <w:t>Queda prohibido la elaboración, tenencia, fraccionamiento, circulación, distribución y entrega al público de productos impuros o ilegítimos.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sz w:val="27"/>
          <w:szCs w:val="27"/>
          <w:lang w:eastAsia="es-AR"/>
        </w:rPr>
        <w:t>Se entiende por productos ilegítimos a aquellos: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437620">
        <w:rPr>
          <w:rFonts w:ascii="Arial" w:eastAsia="Times New Roman" w:hAnsi="Arial" w:cs="Arial"/>
          <w:b/>
          <w:bCs/>
          <w:color w:val="000000"/>
          <w:lang w:eastAsia="es-AR"/>
        </w:rPr>
        <w:t>Vencidos.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eastAsia="es-AR"/>
        </w:rPr>
        <w:t>Que adulteran la fecha de vencimiento.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eastAsia="es-AR"/>
        </w:rPr>
        <w:t>Falsificados.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eastAsia="es-AR"/>
        </w:rPr>
        <w:lastRenderedPageBreak/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eastAsia="es-AR"/>
        </w:rPr>
        <w:t>No autorizados.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eastAsia="es-AR"/>
        </w:rPr>
        <w:t>Contrabando de muestras médicas.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  <w:lang w:val="es-MX" w:eastAsia="es-AR"/>
        </w:rPr>
        <w:t>¿Cuáles son nuestras responsabilidades?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32"/>
          <w:szCs w:val="32"/>
          <w:lang w:val="es-MX" w:eastAsia="es-AR"/>
        </w:rPr>
        <w:t>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</w:t>
      </w:r>
      <w:r w:rsidRPr="00437620">
        <w:rPr>
          <w:rFonts w:ascii="Arial" w:eastAsia="Times New Roman" w:hAnsi="Arial" w:cs="Arial"/>
          <w:b/>
          <w:bCs/>
          <w:color w:val="000000"/>
          <w:lang w:val="es-MX" w:eastAsia="es-AR"/>
        </w:rPr>
        <w:t>EL FARMACÉUTICO DEBE: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Dispensar primero el lote más viejo.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Almacenar los productos en condiciones adecuadas.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Observar los productos para detectar cualquier evidencia de inestabilidad.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Distribuir los medicamentos y otros insumos en el envase adecuado y con el cierre correcto.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Informar y educar al paciente y a los integrantes del equipo de salud sobre el almacenamiento y uso de los medicamentos.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32"/>
          <w:szCs w:val="32"/>
          <w:lang w:val="es-MX" w:eastAsia="es-AR"/>
        </w:rPr>
        <w:t>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</w:t>
      </w:r>
      <w:r w:rsidRPr="00437620">
        <w:rPr>
          <w:rFonts w:ascii="Arial" w:eastAsia="Times New Roman" w:hAnsi="Arial" w:cs="Arial"/>
          <w:b/>
          <w:bCs/>
          <w:color w:val="000000"/>
          <w:lang w:val="es-MX" w:eastAsia="es-AR"/>
        </w:rPr>
        <w:t>EL MÉDICO DEBERÍA: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No autorizar el uso de medicamentos vencidos.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32"/>
          <w:szCs w:val="32"/>
          <w:lang w:val="es-MX" w:eastAsia="es-AR"/>
        </w:rPr>
        <w:t>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</w:t>
      </w:r>
      <w:r w:rsidRPr="00437620">
        <w:rPr>
          <w:rFonts w:ascii="Arial" w:eastAsia="Times New Roman" w:hAnsi="Arial" w:cs="Arial"/>
          <w:b/>
          <w:bCs/>
          <w:color w:val="000000"/>
          <w:lang w:val="es-MX" w:eastAsia="es-AR"/>
        </w:rPr>
        <w:t>LA ENFERMERA DEBERÍA: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No administrar medicamentos vencidos.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No utilizar insumos farmacéuticos vencidos.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Controlar los productos que contiene el botiquín de cada servicio, avisando a Farmacia si poseen productos próximos a vencer.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Almacenar los productos en condiciones adecuadas.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sz w:val="27"/>
          <w:szCs w:val="27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sz w:val="27"/>
          <w:szCs w:val="27"/>
          <w:lang w:val="es-MX" w:eastAsia="es-AR"/>
        </w:rPr>
        <w:t>Preparar y administrar primero los lotes más viejos.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lastRenderedPageBreak/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32"/>
          <w:szCs w:val="32"/>
          <w:lang w:val="es-MX" w:eastAsia="es-AR"/>
        </w:rPr>
        <w:t>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</w:t>
      </w:r>
      <w:r w:rsidRPr="00437620">
        <w:rPr>
          <w:rFonts w:ascii="Arial" w:eastAsia="Times New Roman" w:hAnsi="Arial" w:cs="Arial"/>
          <w:b/>
          <w:bCs/>
          <w:color w:val="000000"/>
          <w:lang w:val="es-MX" w:eastAsia="es-AR"/>
        </w:rPr>
        <w:t>EL PERSONAL DE ADMINISTRACIÓN DEBERÍA: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Symbol" w:eastAsia="Times New Roman" w:hAnsi="Symbol" w:cs="Times New Roman"/>
          <w:color w:val="000000"/>
          <w:lang w:val="es-MX" w:eastAsia="es-AR"/>
        </w:rPr>
        <w:t>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   </w:t>
      </w:r>
      <w:r w:rsidRPr="00437620">
        <w:rPr>
          <w:rFonts w:ascii="Arial" w:eastAsia="Times New Roman" w:hAnsi="Arial" w:cs="Arial"/>
          <w:color w:val="000000"/>
          <w:lang w:val="es-MX" w:eastAsia="es-AR"/>
        </w:rPr>
        <w:t>Estipular condiciones de devolución de productos vencidos o próximos a vencer con los proveedores según las indicaciones técnicas dadas por el Servicio de Farmacia.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Arial" w:eastAsia="Times New Roman" w:hAnsi="Arial" w:cs="Arial"/>
          <w:color w:val="000000"/>
          <w:lang w:val="es-MX"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Graphite Light" w:eastAsia="Times New Roman" w:hAnsi="Graphite Light" w:cs="Times New Roman"/>
          <w:b/>
          <w:bCs/>
          <w:color w:val="000000"/>
          <w:sz w:val="16"/>
          <w:szCs w:val="16"/>
          <w:u w:val="single"/>
          <w:lang w:eastAsia="es-AR"/>
        </w:rPr>
        <w:t>BIBLIOGRAFÍA: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es-AR"/>
        </w:rPr>
        <w:t> 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16"/>
          <w:szCs w:val="16"/>
          <w:lang w:eastAsia="es-AR"/>
        </w:rPr>
        <w:t>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eastAsia="es-AR"/>
        </w:rPr>
        <w:t>      </w:t>
      </w:r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Remington “Farmacia”. 19</w:t>
      </w:r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es-AR"/>
        </w:rPr>
        <w:t>a</w:t>
      </w:r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 Edición. Editorial Panamericana. 1999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16"/>
          <w:szCs w:val="16"/>
          <w:lang w:val="es-MX" w:eastAsia="es-AR"/>
        </w:rPr>
        <w:t>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Guidance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for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Industry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.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Stability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Testing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 of New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Drug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Substances</w:t>
      </w:r>
      <w:proofErr w:type="spellEnd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 xml:space="preserve"> and </w:t>
      </w:r>
      <w:proofErr w:type="spellStart"/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Products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. U.S.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Department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of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Health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and Human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Services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.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Food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and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Drug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Administration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. Center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for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Drug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Evaluation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and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Research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(CDER). Center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for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Biologics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Evaluation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and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>Research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eastAsia="es-AR"/>
        </w:rPr>
        <w:t xml:space="preserve"> (CBER). June 1998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16"/>
          <w:szCs w:val="16"/>
          <w:lang w:val="es-MX" w:eastAsia="es-AR"/>
        </w:rPr>
        <w:t>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</w:t>
      </w:r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Ley Nacional del Medicamento 16463/64 con su Decreto Reglamentario 9763/64 y sus modificatorias.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16"/>
          <w:szCs w:val="16"/>
          <w:lang w:val="es-MX" w:eastAsia="es-AR"/>
        </w:rPr>
        <w:t>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</w:t>
      </w:r>
      <w:r w:rsidRPr="00437620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AR"/>
        </w:rPr>
        <w:t>Decreto 150/92. Medicamentos Genéricos y otros temas y Decretos modificatorios 1890/92 y 177/93.</w:t>
      </w:r>
    </w:p>
    <w:p w:rsidR="00437620" w:rsidRPr="00437620" w:rsidRDefault="00437620" w:rsidP="00437620">
      <w:pPr>
        <w:shd w:val="clear" w:color="auto" w:fill="FFFFFF"/>
        <w:spacing w:line="240" w:lineRule="auto"/>
        <w:ind w:left="1200" w:hanging="34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37620">
        <w:rPr>
          <w:rFonts w:ascii="Wingdings" w:eastAsia="Times New Roman" w:hAnsi="Wingdings" w:cs="Times New Roman"/>
          <w:color w:val="000000"/>
          <w:sz w:val="16"/>
          <w:szCs w:val="16"/>
          <w:lang w:val="es-MX" w:eastAsia="es-AR"/>
        </w:rPr>
        <w:t></w:t>
      </w:r>
      <w:r w:rsidRPr="00437620">
        <w:rPr>
          <w:rFonts w:ascii="Times New Roman" w:eastAsia="Times New Roman" w:hAnsi="Times New Roman" w:cs="Times New Roman"/>
          <w:color w:val="000000"/>
          <w:sz w:val="14"/>
          <w:szCs w:val="14"/>
          <w:lang w:val="es-MX" w:eastAsia="es-AR"/>
        </w:rPr>
        <w:t>      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Handbook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on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Injectable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 xml:space="preserve">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Drugs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 xml:space="preserve">. 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L.A.Trissel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. 10</w:t>
      </w:r>
      <w:r w:rsidRPr="00437620">
        <w:rPr>
          <w:rFonts w:ascii="Arial" w:eastAsia="Times New Roman" w:hAnsi="Arial" w:cs="Arial"/>
          <w:color w:val="000000"/>
          <w:sz w:val="14"/>
          <w:szCs w:val="14"/>
          <w:vertAlign w:val="superscript"/>
          <w:lang w:val="es-MX" w:eastAsia="es-AR"/>
        </w:rPr>
        <w:t>th</w:t>
      </w:r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 </w:t>
      </w:r>
      <w:proofErr w:type="spellStart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Edition</w:t>
      </w:r>
      <w:proofErr w:type="spellEnd"/>
      <w:r w:rsidRPr="00437620">
        <w:rPr>
          <w:rFonts w:ascii="Arial" w:eastAsia="Times New Roman" w:hAnsi="Arial" w:cs="Arial"/>
          <w:color w:val="000000"/>
          <w:sz w:val="14"/>
          <w:szCs w:val="14"/>
          <w:lang w:val="es-MX" w:eastAsia="es-AR"/>
        </w:rPr>
        <w:t>. 1998.</w:t>
      </w:r>
    </w:p>
    <w:p w:rsidR="006C5EA9" w:rsidRDefault="00437620">
      <w:bookmarkStart w:id="0" w:name="_GoBack"/>
      <w:bookmarkEnd w:id="0"/>
    </w:p>
    <w:sectPr w:rsidR="006C5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20"/>
    <w:rsid w:val="000409FE"/>
    <w:rsid w:val="00042FE9"/>
    <w:rsid w:val="0028202B"/>
    <w:rsid w:val="00437620"/>
    <w:rsid w:val="005A7A08"/>
    <w:rsid w:val="005D6914"/>
    <w:rsid w:val="006336F5"/>
    <w:rsid w:val="00672FB9"/>
    <w:rsid w:val="007131AE"/>
    <w:rsid w:val="00A21C79"/>
    <w:rsid w:val="00A67FFC"/>
    <w:rsid w:val="00E85E78"/>
    <w:rsid w:val="00EF5B27"/>
    <w:rsid w:val="00F038A4"/>
    <w:rsid w:val="00F7228C"/>
    <w:rsid w:val="00FA3F55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E"/>
    <w:rPr>
      <w:rFonts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E85E78"/>
    <w:pPr>
      <w:jc w:val="center"/>
      <w:outlineLvl w:val="0"/>
    </w:pPr>
    <w:rPr>
      <w:rFonts w:ascii="Arial" w:hAnsi="Arial" w:cs="Arial"/>
      <w:b/>
      <w:sz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E85E78"/>
    <w:pPr>
      <w:keepNext/>
      <w:keepLines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85E78"/>
    <w:pPr>
      <w:keepNext/>
      <w:keepLines/>
      <w:spacing w:before="200" w:after="0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Ttulo5"/>
    <w:next w:val="Normal"/>
    <w:link w:val="Ttulo4Car"/>
    <w:uiPriority w:val="99"/>
    <w:qFormat/>
    <w:rsid w:val="00E85E78"/>
    <w:pPr>
      <w:spacing w:before="100" w:after="100"/>
      <w:outlineLvl w:val="3"/>
    </w:pPr>
    <w:rPr>
      <w:rFonts w:ascii="Arial" w:hAnsi="Arial" w:cs="Arial"/>
      <w:b w:val="0"/>
      <w:bCs w:val="0"/>
    </w:rPr>
  </w:style>
  <w:style w:type="paragraph" w:styleId="Ttulo5">
    <w:name w:val="heading 5"/>
    <w:basedOn w:val="Normal"/>
    <w:next w:val="Normal"/>
    <w:link w:val="Ttulo5Car"/>
    <w:uiPriority w:val="99"/>
    <w:qFormat/>
    <w:rsid w:val="00E85E78"/>
    <w:pPr>
      <w:keepNext/>
      <w:keepLines/>
      <w:spacing w:before="200" w:after="0"/>
      <w:outlineLvl w:val="4"/>
    </w:pPr>
    <w:rPr>
      <w:rFonts w:ascii="Cambria" w:hAnsi="Cambria" w:cs="Cambria"/>
      <w:b/>
      <w:bCs/>
    </w:rPr>
  </w:style>
  <w:style w:type="paragraph" w:styleId="Ttulo6">
    <w:name w:val="heading 6"/>
    <w:basedOn w:val="Ttulo5"/>
    <w:next w:val="Normal"/>
    <w:link w:val="Ttulo6Car"/>
    <w:semiHidden/>
    <w:unhideWhenUsed/>
    <w:qFormat/>
    <w:locked/>
    <w:rsid w:val="00F038A4"/>
    <w:pPr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F03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85E78"/>
    <w:rPr>
      <w:rFonts w:ascii="Arial" w:hAnsi="Arial" w:cs="Arial"/>
      <w:b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E85E78"/>
    <w:rPr>
      <w:rFonts w:ascii="Arial" w:hAnsi="Arial" w:cs="Arial"/>
      <w:b/>
      <w:b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85E78"/>
    <w:rPr>
      <w:rFonts w:ascii="Arial" w:hAnsi="Arial" w:cs="Arial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9"/>
    <w:rsid w:val="00E85E78"/>
    <w:rPr>
      <w:rFonts w:ascii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uiPriority w:val="99"/>
    <w:rsid w:val="00E85E78"/>
    <w:rPr>
      <w:rFonts w:ascii="Cambria" w:hAnsi="Cambria" w:cs="Cambria"/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F03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F03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DC1">
    <w:name w:val="toc 1"/>
    <w:basedOn w:val="Normal"/>
    <w:next w:val="Normal"/>
    <w:autoRedefine/>
    <w:uiPriority w:val="39"/>
    <w:unhideWhenUsed/>
    <w:rsid w:val="00F038A4"/>
    <w:pPr>
      <w:tabs>
        <w:tab w:val="right" w:leader="dot" w:pos="882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F038A4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038A4"/>
    <w:pPr>
      <w:ind w:left="440"/>
    </w:pPr>
  </w:style>
  <w:style w:type="paragraph" w:styleId="Epgrafe">
    <w:name w:val="caption"/>
    <w:basedOn w:val="Normal"/>
    <w:next w:val="Normal"/>
    <w:uiPriority w:val="35"/>
    <w:qFormat/>
    <w:rsid w:val="00E85E78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Ttulo4"/>
    <w:next w:val="Normal"/>
    <w:link w:val="SubttuloCar"/>
    <w:uiPriority w:val="99"/>
    <w:qFormat/>
    <w:locked/>
    <w:rsid w:val="00E85E78"/>
    <w:pPr>
      <w:keepNext w:val="0"/>
      <w:keepLines w:val="0"/>
      <w:spacing w:before="0" w:after="200"/>
    </w:pPr>
    <w:rPr>
      <w:rFonts w:ascii="Calibri" w:hAnsi="Calibri" w:cs="Calibri"/>
      <w:b/>
      <w:bCs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85E78"/>
    <w:rPr>
      <w:rFonts w:cs="Calibri"/>
      <w:b/>
      <w:bCs/>
      <w:sz w:val="24"/>
      <w:szCs w:val="24"/>
      <w:u w:val="single"/>
      <w:lang w:eastAsia="es-ES"/>
    </w:rPr>
  </w:style>
  <w:style w:type="character" w:styleId="nfasis">
    <w:name w:val="Emphasis"/>
    <w:basedOn w:val="Fuentedeprrafopredeter"/>
    <w:qFormat/>
    <w:locked/>
    <w:rsid w:val="00FD5512"/>
    <w:rPr>
      <w:i/>
      <w:iCs/>
    </w:rPr>
  </w:style>
  <w:style w:type="paragraph" w:styleId="Sinespaciado">
    <w:name w:val="No Spacing"/>
    <w:link w:val="SinespaciadoCar"/>
    <w:uiPriority w:val="99"/>
    <w:qFormat/>
    <w:rsid w:val="00E85E78"/>
    <w:rPr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85E78"/>
    <w:rPr>
      <w:lang w:eastAsia="es-AR"/>
    </w:rPr>
  </w:style>
  <w:style w:type="paragraph" w:styleId="Prrafodelista">
    <w:name w:val="List Paragraph"/>
    <w:basedOn w:val="Normal"/>
    <w:uiPriority w:val="99"/>
    <w:qFormat/>
    <w:rsid w:val="00E85E78"/>
    <w:pPr>
      <w:ind w:left="72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038A4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376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43762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376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37620"/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376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37620"/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AE"/>
    <w:rPr>
      <w:rFonts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E85E78"/>
    <w:pPr>
      <w:jc w:val="center"/>
      <w:outlineLvl w:val="0"/>
    </w:pPr>
    <w:rPr>
      <w:rFonts w:ascii="Arial" w:hAnsi="Arial" w:cs="Arial"/>
      <w:b/>
      <w:sz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E85E78"/>
    <w:pPr>
      <w:keepNext/>
      <w:keepLines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85E78"/>
    <w:pPr>
      <w:keepNext/>
      <w:keepLines/>
      <w:spacing w:before="200" w:after="0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Ttulo5"/>
    <w:next w:val="Normal"/>
    <w:link w:val="Ttulo4Car"/>
    <w:uiPriority w:val="99"/>
    <w:qFormat/>
    <w:rsid w:val="00E85E78"/>
    <w:pPr>
      <w:spacing w:before="100" w:after="100"/>
      <w:outlineLvl w:val="3"/>
    </w:pPr>
    <w:rPr>
      <w:rFonts w:ascii="Arial" w:hAnsi="Arial" w:cs="Arial"/>
      <w:b w:val="0"/>
      <w:bCs w:val="0"/>
    </w:rPr>
  </w:style>
  <w:style w:type="paragraph" w:styleId="Ttulo5">
    <w:name w:val="heading 5"/>
    <w:basedOn w:val="Normal"/>
    <w:next w:val="Normal"/>
    <w:link w:val="Ttulo5Car"/>
    <w:uiPriority w:val="99"/>
    <w:qFormat/>
    <w:rsid w:val="00E85E78"/>
    <w:pPr>
      <w:keepNext/>
      <w:keepLines/>
      <w:spacing w:before="200" w:after="0"/>
      <w:outlineLvl w:val="4"/>
    </w:pPr>
    <w:rPr>
      <w:rFonts w:ascii="Cambria" w:hAnsi="Cambria" w:cs="Cambria"/>
      <w:b/>
      <w:bCs/>
    </w:rPr>
  </w:style>
  <w:style w:type="paragraph" w:styleId="Ttulo6">
    <w:name w:val="heading 6"/>
    <w:basedOn w:val="Ttulo5"/>
    <w:next w:val="Normal"/>
    <w:link w:val="Ttulo6Car"/>
    <w:semiHidden/>
    <w:unhideWhenUsed/>
    <w:qFormat/>
    <w:locked/>
    <w:rsid w:val="00F038A4"/>
    <w:pPr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F03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85E78"/>
    <w:rPr>
      <w:rFonts w:ascii="Arial" w:hAnsi="Arial" w:cs="Arial"/>
      <w:b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E85E78"/>
    <w:rPr>
      <w:rFonts w:ascii="Arial" w:hAnsi="Arial" w:cs="Arial"/>
      <w:b/>
      <w:b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E85E78"/>
    <w:rPr>
      <w:rFonts w:ascii="Arial" w:hAnsi="Arial" w:cs="Arial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9"/>
    <w:rsid w:val="00E85E78"/>
    <w:rPr>
      <w:rFonts w:ascii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uiPriority w:val="99"/>
    <w:rsid w:val="00E85E78"/>
    <w:rPr>
      <w:rFonts w:ascii="Cambria" w:hAnsi="Cambria" w:cs="Cambria"/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F03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F03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DC1">
    <w:name w:val="toc 1"/>
    <w:basedOn w:val="Normal"/>
    <w:next w:val="Normal"/>
    <w:autoRedefine/>
    <w:uiPriority w:val="39"/>
    <w:unhideWhenUsed/>
    <w:rsid w:val="00F038A4"/>
    <w:pPr>
      <w:tabs>
        <w:tab w:val="right" w:leader="dot" w:pos="882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F038A4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038A4"/>
    <w:pPr>
      <w:ind w:left="440"/>
    </w:pPr>
  </w:style>
  <w:style w:type="paragraph" w:styleId="Epgrafe">
    <w:name w:val="caption"/>
    <w:basedOn w:val="Normal"/>
    <w:next w:val="Normal"/>
    <w:uiPriority w:val="35"/>
    <w:qFormat/>
    <w:rsid w:val="00E85E78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Ttulo4"/>
    <w:next w:val="Normal"/>
    <w:link w:val="SubttuloCar"/>
    <w:uiPriority w:val="99"/>
    <w:qFormat/>
    <w:locked/>
    <w:rsid w:val="00E85E78"/>
    <w:pPr>
      <w:keepNext w:val="0"/>
      <w:keepLines w:val="0"/>
      <w:spacing w:before="0" w:after="200"/>
    </w:pPr>
    <w:rPr>
      <w:rFonts w:ascii="Calibri" w:hAnsi="Calibri" w:cs="Calibri"/>
      <w:b/>
      <w:bCs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85E78"/>
    <w:rPr>
      <w:rFonts w:cs="Calibri"/>
      <w:b/>
      <w:bCs/>
      <w:sz w:val="24"/>
      <w:szCs w:val="24"/>
      <w:u w:val="single"/>
      <w:lang w:eastAsia="es-ES"/>
    </w:rPr>
  </w:style>
  <w:style w:type="character" w:styleId="nfasis">
    <w:name w:val="Emphasis"/>
    <w:basedOn w:val="Fuentedeprrafopredeter"/>
    <w:qFormat/>
    <w:locked/>
    <w:rsid w:val="00FD5512"/>
    <w:rPr>
      <w:i/>
      <w:iCs/>
    </w:rPr>
  </w:style>
  <w:style w:type="paragraph" w:styleId="Sinespaciado">
    <w:name w:val="No Spacing"/>
    <w:link w:val="SinespaciadoCar"/>
    <w:uiPriority w:val="99"/>
    <w:qFormat/>
    <w:rsid w:val="00E85E78"/>
    <w:rPr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85E78"/>
    <w:rPr>
      <w:lang w:eastAsia="es-AR"/>
    </w:rPr>
  </w:style>
  <w:style w:type="paragraph" w:styleId="Prrafodelista">
    <w:name w:val="List Paragraph"/>
    <w:basedOn w:val="Normal"/>
    <w:uiPriority w:val="99"/>
    <w:qFormat/>
    <w:rsid w:val="00E85E78"/>
    <w:pPr>
      <w:ind w:left="72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038A4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376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43762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376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37620"/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376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37620"/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Juan Pablo</cp:lastModifiedBy>
  <cp:revision>1</cp:revision>
  <dcterms:created xsi:type="dcterms:W3CDTF">2016-05-11T16:47:00Z</dcterms:created>
  <dcterms:modified xsi:type="dcterms:W3CDTF">2016-05-11T16:47:00Z</dcterms:modified>
</cp:coreProperties>
</file>