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6E" w:rsidRPr="005F5F6E" w:rsidRDefault="005F5F6E" w:rsidP="005F5F6E">
      <w:pPr>
        <w:spacing w:line="240" w:lineRule="auto"/>
        <w:ind w:firstLine="0"/>
        <w:jc w:val="center"/>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t>SUPLEMENTOS DIETARIOS: PICOLINATO DE CROMO (Revisión)</w:t>
      </w:r>
    </w:p>
    <w:p w:rsidR="005F5F6E" w:rsidRPr="005F5F6E" w:rsidRDefault="005F5F6E" w:rsidP="005F5F6E">
      <w:pPr>
        <w:spacing w:before="240" w:beforeAutospacing="0" w:after="60" w:afterAutospacing="0" w:line="240" w:lineRule="auto"/>
        <w:ind w:firstLine="0"/>
        <w:jc w:val="center"/>
        <w:outlineLvl w:val="0"/>
        <w:rPr>
          <w:rFonts w:ascii="Arial" w:eastAsia="Times New Roman" w:hAnsi="Arial" w:cs="Arial"/>
          <w:b/>
          <w:bCs/>
          <w:kern w:val="36"/>
          <w:sz w:val="32"/>
          <w:szCs w:val="32"/>
          <w:lang w:eastAsia="es-AR"/>
        </w:rPr>
      </w:pPr>
      <w:r w:rsidRPr="005F5F6E">
        <w:rPr>
          <w:rFonts w:ascii="Times New Roman" w:eastAsia="Times New Roman" w:hAnsi="Times New Roman" w:cs="Times New Roman"/>
          <w:i/>
          <w:iCs/>
          <w:caps/>
          <w:kern w:val="36"/>
          <w:sz w:val="24"/>
          <w:szCs w:val="24"/>
          <w:lang w:val="es-ES_tradnl" w:eastAsia="es-AR"/>
        </w:rPr>
        <w:t>(</w:t>
      </w:r>
      <w:r w:rsidRPr="005F5F6E">
        <w:rPr>
          <w:rFonts w:ascii="Times New Roman" w:eastAsia="Times New Roman" w:hAnsi="Times New Roman" w:cs="Times New Roman"/>
          <w:i/>
          <w:iCs/>
          <w:kern w:val="36"/>
          <w:sz w:val="24"/>
          <w:szCs w:val="24"/>
          <w:lang w:val="es-ES_tradnl" w:eastAsia="es-AR"/>
        </w:rPr>
        <w:t>Agosto 2005)</w:t>
      </w:r>
    </w:p>
    <w:p w:rsidR="005F5F6E" w:rsidRPr="005F5F6E" w:rsidRDefault="005F5F6E" w:rsidP="005F5F6E">
      <w:pPr>
        <w:spacing w:before="240" w:beforeAutospacing="0" w:after="60" w:afterAutospacing="0" w:line="480" w:lineRule="atLeast"/>
        <w:ind w:firstLine="0"/>
        <w:jc w:val="center"/>
        <w:outlineLvl w:val="0"/>
        <w:rPr>
          <w:rFonts w:ascii="Arial" w:eastAsia="Times New Roman" w:hAnsi="Arial" w:cs="Arial"/>
          <w:b/>
          <w:bCs/>
          <w:kern w:val="36"/>
          <w:sz w:val="32"/>
          <w:szCs w:val="32"/>
          <w:lang w:eastAsia="es-AR"/>
        </w:rPr>
      </w:pPr>
      <w:r w:rsidRPr="005F5F6E">
        <w:rPr>
          <w:rFonts w:ascii="Times New Roman" w:eastAsia="Times New Roman" w:hAnsi="Times New Roman" w:cs="Times New Roman"/>
          <w:kern w:val="36"/>
          <w:sz w:val="24"/>
          <w:szCs w:val="24"/>
          <w:lang w:val="fr-FR" w:eastAsia="es-AR"/>
        </w:rPr>
        <w:t>Caffaratti, M.; Briñón, M. C.</w:t>
      </w:r>
    </w:p>
    <w:p w:rsidR="005F5F6E" w:rsidRPr="005F5F6E" w:rsidRDefault="005F5F6E" w:rsidP="005F5F6E">
      <w:pPr>
        <w:spacing w:line="240" w:lineRule="auto"/>
        <w:ind w:firstLine="0"/>
        <w:jc w:val="left"/>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t>Introducción</w:t>
      </w:r>
    </w:p>
    <w:p w:rsidR="005F5F6E" w:rsidRPr="005F5F6E" w:rsidRDefault="005F5F6E" w:rsidP="005F5F6E">
      <w:pPr>
        <w:spacing w:line="240" w:lineRule="auto"/>
        <w:ind w:firstLine="0"/>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El cromo es un nutriente esencial requerido para el normal metabolismo de azúcares y grasas. Forma parte del factor de tolerancia a la glucosa que, se cree, potencia la acción de la insulina a nivel celular. El cromo puede también tener importancia en el metabolismo de las lipoproteínas.</w:t>
      </w:r>
      <w:r w:rsidRPr="005F5F6E">
        <w:rPr>
          <w:rFonts w:ascii="Times New Roman" w:eastAsia="Times New Roman" w:hAnsi="Times New Roman" w:cs="Times New Roman"/>
          <w:sz w:val="24"/>
          <w:szCs w:val="24"/>
          <w:vertAlign w:val="superscript"/>
          <w:lang w:val="es-ES_tradnl" w:eastAsia="es-AR"/>
        </w:rPr>
        <w:t>1, 2</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La ingesta diaria recomendada de cromo está comprendida entre 50 y 200 microgramos, por lo que una dieta variada y equilibrada brinda el aporte necesario. El cromo se encuentra naturalmente en muchos alimentos: levadura de cerveza, carne, pollo, hígado, huevo, queso, manzana, banana, espinaca, pimiento verde, brócoli, maíz, maní, nuez, hongos, ciruelas pasas y germen de trigo, entre otros.</w:t>
      </w:r>
      <w:r w:rsidRPr="005F5F6E">
        <w:rPr>
          <w:rFonts w:ascii="Times New Roman" w:eastAsia="Times New Roman" w:hAnsi="Times New Roman" w:cs="Times New Roman"/>
          <w:sz w:val="24"/>
          <w:szCs w:val="24"/>
          <w:vertAlign w:val="superscript"/>
          <w:lang w:val="es-ES_tradnl" w:eastAsia="es-AR"/>
        </w:rPr>
        <w:t>1, 3</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Debido a que el cromo es un nutriente y no un agente terapéutico, sólo beneficiará a aquellos pacientes con síntomas y signos debidos a una deficiencia en la ingesta de cromo.</w:t>
      </w:r>
      <w:r w:rsidRPr="005F5F6E">
        <w:rPr>
          <w:rFonts w:ascii="Times New Roman" w:eastAsia="Times New Roman" w:hAnsi="Times New Roman" w:cs="Times New Roman"/>
          <w:sz w:val="24"/>
          <w:szCs w:val="24"/>
          <w:vertAlign w:val="superscript"/>
          <w:lang w:val="es-ES_tradnl" w:eastAsia="es-AR"/>
        </w:rPr>
        <w:t>1</w:t>
      </w:r>
    </w:p>
    <w:p w:rsidR="005F5F6E" w:rsidRPr="005F5F6E" w:rsidRDefault="005F5F6E" w:rsidP="005F5F6E">
      <w:pPr>
        <w:spacing w:line="240" w:lineRule="auto"/>
        <w:ind w:firstLine="0"/>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t>Uso de suplementos de </w:t>
      </w:r>
      <w:r w:rsidRPr="005F5F6E">
        <w:rPr>
          <w:rFonts w:ascii="Times New Roman" w:eastAsia="Times New Roman" w:hAnsi="Times New Roman" w:cs="Times New Roman"/>
          <w:b/>
          <w:bCs/>
          <w:i/>
          <w:iCs/>
          <w:sz w:val="24"/>
          <w:szCs w:val="24"/>
          <w:lang w:val="es-ES_tradnl" w:eastAsia="es-AR"/>
        </w:rPr>
        <w:t>picolinato de cromo</w:t>
      </w:r>
    </w:p>
    <w:p w:rsidR="005F5F6E" w:rsidRPr="005F5F6E" w:rsidRDefault="005F5F6E" w:rsidP="005F5F6E">
      <w:pPr>
        <w:spacing w:line="240" w:lineRule="auto"/>
        <w:ind w:firstLine="0"/>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EL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es un suplemento dietario que ha ganado popularidad, especialmente entre quienes integran programas de reducción de peso, ya que se preconizan mundialmente como aptos para reducir grasas. Sin embargo, estudios doble ciego controlado con placebo, demostraron que el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no es efectivo en la reducción de la grasa corporal, y no debe recomendarse como adyuvante en los programas de pérdida de peso.</w:t>
      </w:r>
      <w:r w:rsidRPr="005F5F6E">
        <w:rPr>
          <w:rFonts w:ascii="Times New Roman" w:eastAsia="Times New Roman" w:hAnsi="Times New Roman" w:cs="Times New Roman"/>
          <w:sz w:val="24"/>
          <w:szCs w:val="24"/>
          <w:vertAlign w:val="superscript"/>
          <w:lang w:val="es-ES_tradnl" w:eastAsia="es-AR"/>
        </w:rPr>
        <w:t>1, 4</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Los suplementos de cromo son promocionados también entre los atletas para aumentar la masa muscular, como una alternativa de los esteroides anabólicos. Sin embargo, múltiples estudios han concluido que no existe evidencia de que los suplementos de cromo incrementen la masa muscular a un nivel mayor del que se produce con una dieta saludable y ejercicio físico.</w:t>
      </w:r>
      <w:r w:rsidRPr="005F5F6E">
        <w:rPr>
          <w:rFonts w:ascii="Times New Roman" w:eastAsia="Times New Roman" w:hAnsi="Times New Roman" w:cs="Times New Roman"/>
          <w:sz w:val="24"/>
          <w:szCs w:val="24"/>
          <w:vertAlign w:val="superscript"/>
          <w:lang w:val="es-ES_tradnl" w:eastAsia="es-AR"/>
        </w:rPr>
        <w:t>4</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Los suplementos de cromo están indicados en el tratamiento y la prevención de los estados carenciales de cromo, que pueden producirse como resultado de una nutrición inadecuada, de una malnutrición proteica o de malabsorción intestinal (no se produce en individuos sanos que reciben una dieta adecuada y equilibrada).</w:t>
      </w:r>
      <w:r w:rsidRPr="005F5F6E">
        <w:rPr>
          <w:rFonts w:ascii="Times New Roman" w:eastAsia="Times New Roman" w:hAnsi="Times New Roman" w:cs="Times New Roman"/>
          <w:sz w:val="24"/>
          <w:szCs w:val="24"/>
          <w:vertAlign w:val="superscript"/>
          <w:lang w:val="es-ES_tradnl" w:eastAsia="es-AR"/>
        </w:rPr>
        <w:t>1</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Estudios controlados en humanos demostraron efectos beneficiosos de los suplementos de cromo sobre la tolerancia a la glucosa, los lípidos sanguíneos, la unión de insulina y los valores de glucemia y sus síntomas.</w:t>
      </w:r>
      <w:r w:rsidRPr="005F5F6E">
        <w:rPr>
          <w:rFonts w:ascii="Times New Roman" w:eastAsia="Times New Roman" w:hAnsi="Times New Roman" w:cs="Times New Roman"/>
          <w:sz w:val="24"/>
          <w:szCs w:val="24"/>
          <w:vertAlign w:val="superscript"/>
          <w:lang w:val="es-ES_tradnl" w:eastAsia="es-AR"/>
        </w:rPr>
        <w:t>1 </w:t>
      </w:r>
      <w:r w:rsidRPr="005F5F6E">
        <w:rPr>
          <w:rFonts w:ascii="Times New Roman" w:eastAsia="Times New Roman" w:hAnsi="Times New Roman" w:cs="Times New Roman"/>
          <w:sz w:val="24"/>
          <w:szCs w:val="24"/>
          <w:lang w:val="es-ES_tradnl" w:eastAsia="es-AR"/>
        </w:rPr>
        <w:t>Se está investigando el </w:t>
      </w:r>
      <w:r w:rsidRPr="005F5F6E">
        <w:rPr>
          <w:rFonts w:ascii="Times New Roman" w:eastAsia="Times New Roman" w:hAnsi="Times New Roman" w:cs="Times New Roman"/>
          <w:i/>
          <w:iCs/>
          <w:sz w:val="24"/>
          <w:szCs w:val="24"/>
          <w:lang w:val="es-ES_tradnl" w:eastAsia="es-AR"/>
        </w:rPr>
        <w:t>tripicolinato de cromo</w:t>
      </w:r>
      <w:r w:rsidRPr="005F5F6E">
        <w:rPr>
          <w:rFonts w:ascii="Times New Roman" w:eastAsia="Times New Roman" w:hAnsi="Times New Roman" w:cs="Times New Roman"/>
          <w:sz w:val="24"/>
          <w:szCs w:val="24"/>
          <w:lang w:val="es-ES_tradnl" w:eastAsia="es-AR"/>
        </w:rPr>
        <w:t> para mejorar el control de la glucemia en pacientes con diabetes mellitus.</w:t>
      </w:r>
      <w:r w:rsidRPr="005F5F6E">
        <w:rPr>
          <w:rFonts w:ascii="Times New Roman" w:eastAsia="Times New Roman" w:hAnsi="Times New Roman" w:cs="Times New Roman"/>
          <w:sz w:val="24"/>
          <w:szCs w:val="24"/>
          <w:vertAlign w:val="superscript"/>
          <w:lang w:val="es-ES_tradnl" w:eastAsia="es-AR"/>
        </w:rPr>
        <w:t>2</w:t>
      </w:r>
    </w:p>
    <w:p w:rsidR="005F5F6E" w:rsidRPr="005F5F6E" w:rsidRDefault="005F5F6E" w:rsidP="005F5F6E">
      <w:pPr>
        <w:spacing w:line="240" w:lineRule="auto"/>
        <w:ind w:firstLine="0"/>
        <w:jc w:val="left"/>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lastRenderedPageBreak/>
        <w:t>Precauciones</w:t>
      </w:r>
    </w:p>
    <w:p w:rsidR="005F5F6E" w:rsidRPr="005F5F6E" w:rsidRDefault="005F5F6E" w:rsidP="005F5F6E">
      <w:pPr>
        <w:spacing w:line="240" w:lineRule="auto"/>
        <w:ind w:left="1800" w:hanging="360"/>
        <w:rPr>
          <w:rFonts w:ascii="Times New Roman" w:eastAsia="Times New Roman" w:hAnsi="Times New Roman" w:cs="Times New Roman"/>
          <w:sz w:val="24"/>
          <w:szCs w:val="24"/>
          <w:lang w:eastAsia="es-AR"/>
        </w:rPr>
      </w:pPr>
      <w:r w:rsidRPr="005F5F6E">
        <w:rPr>
          <w:rFonts w:ascii="Symbol" w:eastAsia="Times New Roman" w:hAnsi="Symbol" w:cs="Times New Roman"/>
          <w:sz w:val="24"/>
          <w:szCs w:val="24"/>
          <w:lang w:val="es-ES_tradnl" w:eastAsia="es-AR"/>
        </w:rPr>
        <w:t></w:t>
      </w:r>
      <w:r w:rsidRPr="005F5F6E">
        <w:rPr>
          <w:rFonts w:ascii="Times New Roman" w:eastAsia="Times New Roman" w:hAnsi="Times New Roman" w:cs="Times New Roman"/>
          <w:sz w:val="14"/>
          <w:szCs w:val="14"/>
          <w:lang w:val="es-ES_tradnl" w:eastAsia="es-AR"/>
        </w:rPr>
        <w:t>        </w:t>
      </w:r>
      <w:r w:rsidRPr="005F5F6E">
        <w:rPr>
          <w:rFonts w:ascii="Times New Roman" w:eastAsia="Times New Roman" w:hAnsi="Times New Roman" w:cs="Times New Roman"/>
          <w:sz w:val="24"/>
          <w:szCs w:val="24"/>
          <w:lang w:val="es-ES_tradnl" w:eastAsia="es-AR"/>
        </w:rPr>
        <w:t>Los pacientes con diabetes mellitus, deberían usar suplementos de cromo, como el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solamente bajo la supervisión y el consejo de un profesional de la salud. La suplementación de cromo puede influir en las concentraciones séricas de glucosa y niveles de hemoglobina A (1c); por lo que se puede necesitar un ajuste en la dosis de los medicamentos utilizados para el tratamiento de la diabetes. Se recomienda el monitoreo frecuente de los niveles de glucosa y otros parámetros clínicos.</w:t>
      </w:r>
      <w:r w:rsidRPr="005F5F6E">
        <w:rPr>
          <w:rFonts w:ascii="Times New Roman" w:eastAsia="Times New Roman" w:hAnsi="Times New Roman" w:cs="Times New Roman"/>
          <w:sz w:val="24"/>
          <w:szCs w:val="24"/>
          <w:vertAlign w:val="superscript"/>
          <w:lang w:val="es-ES_tradnl" w:eastAsia="es-AR"/>
        </w:rPr>
        <w:t>4</w:t>
      </w:r>
    </w:p>
    <w:p w:rsidR="005F5F6E" w:rsidRPr="005F5F6E" w:rsidRDefault="005F5F6E" w:rsidP="005F5F6E">
      <w:pPr>
        <w:spacing w:line="240" w:lineRule="auto"/>
        <w:ind w:left="1800" w:hanging="360"/>
        <w:rPr>
          <w:rFonts w:ascii="Times New Roman" w:eastAsia="Times New Roman" w:hAnsi="Times New Roman" w:cs="Times New Roman"/>
          <w:sz w:val="24"/>
          <w:szCs w:val="24"/>
          <w:lang w:eastAsia="es-AR"/>
        </w:rPr>
      </w:pPr>
      <w:r w:rsidRPr="005F5F6E">
        <w:rPr>
          <w:rFonts w:ascii="Symbol" w:eastAsia="Times New Roman" w:hAnsi="Symbol" w:cs="Times New Roman"/>
          <w:sz w:val="24"/>
          <w:szCs w:val="24"/>
          <w:lang w:val="es-ES_tradnl" w:eastAsia="es-AR"/>
        </w:rPr>
        <w:t></w:t>
      </w:r>
      <w:r w:rsidRPr="005F5F6E">
        <w:rPr>
          <w:rFonts w:ascii="Times New Roman" w:eastAsia="Times New Roman" w:hAnsi="Times New Roman" w:cs="Times New Roman"/>
          <w:sz w:val="14"/>
          <w:szCs w:val="14"/>
          <w:lang w:val="es-ES_tradnl" w:eastAsia="es-AR"/>
        </w:rPr>
        <w:t>        </w:t>
      </w:r>
      <w:r w:rsidRPr="005F5F6E">
        <w:rPr>
          <w:rFonts w:ascii="Times New Roman" w:eastAsia="Times New Roman" w:hAnsi="Times New Roman" w:cs="Times New Roman"/>
          <w:sz w:val="24"/>
          <w:szCs w:val="24"/>
          <w:lang w:val="es-ES_tradnl" w:eastAsia="es-AR"/>
        </w:rPr>
        <w:t>En pacientes con enfermedad renal o deterioro renal, la excreción de cromo puede estar disminuida y puede ser necesaria una reducción en la dosis de suplementos orales de cromo.</w:t>
      </w:r>
      <w:r w:rsidRPr="005F5F6E">
        <w:rPr>
          <w:rFonts w:ascii="Times New Roman" w:eastAsia="Times New Roman" w:hAnsi="Times New Roman" w:cs="Times New Roman"/>
          <w:sz w:val="24"/>
          <w:szCs w:val="24"/>
          <w:vertAlign w:val="superscript"/>
          <w:lang w:val="es-ES_tradnl" w:eastAsia="es-AR"/>
        </w:rPr>
        <w:t>4</w:t>
      </w:r>
    </w:p>
    <w:p w:rsidR="005F5F6E" w:rsidRPr="005F5F6E" w:rsidRDefault="005F5F6E" w:rsidP="005F5F6E">
      <w:pPr>
        <w:spacing w:line="240" w:lineRule="auto"/>
        <w:ind w:left="1800" w:hanging="360"/>
        <w:rPr>
          <w:rFonts w:ascii="Times New Roman" w:eastAsia="Times New Roman" w:hAnsi="Times New Roman" w:cs="Times New Roman"/>
          <w:sz w:val="24"/>
          <w:szCs w:val="24"/>
          <w:lang w:eastAsia="es-AR"/>
        </w:rPr>
      </w:pPr>
      <w:r w:rsidRPr="005F5F6E">
        <w:rPr>
          <w:rFonts w:ascii="Symbol" w:eastAsia="Times New Roman" w:hAnsi="Symbol" w:cs="Times New Roman"/>
          <w:sz w:val="24"/>
          <w:szCs w:val="24"/>
          <w:lang w:val="es-ES_tradnl" w:eastAsia="es-AR"/>
        </w:rPr>
        <w:t></w:t>
      </w:r>
      <w:r w:rsidRPr="005F5F6E">
        <w:rPr>
          <w:rFonts w:ascii="Times New Roman" w:eastAsia="Times New Roman" w:hAnsi="Times New Roman" w:cs="Times New Roman"/>
          <w:sz w:val="14"/>
          <w:szCs w:val="14"/>
          <w:lang w:val="es-ES_tradnl" w:eastAsia="es-AR"/>
        </w:rPr>
        <w:t>        </w:t>
      </w:r>
      <w:r w:rsidRPr="005F5F6E">
        <w:rPr>
          <w:rFonts w:ascii="Times New Roman" w:eastAsia="Times New Roman" w:hAnsi="Times New Roman" w:cs="Times New Roman"/>
          <w:sz w:val="24"/>
          <w:szCs w:val="24"/>
          <w:lang w:val="es-ES_tradnl" w:eastAsia="es-AR"/>
        </w:rPr>
        <w:t>No se  recomienda el uso de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en niños.</w:t>
      </w:r>
      <w:r w:rsidRPr="005F5F6E">
        <w:rPr>
          <w:rFonts w:ascii="Times New Roman" w:eastAsia="Times New Roman" w:hAnsi="Times New Roman" w:cs="Times New Roman"/>
          <w:sz w:val="24"/>
          <w:szCs w:val="24"/>
          <w:vertAlign w:val="superscript"/>
          <w:lang w:val="es-ES_tradnl" w:eastAsia="es-AR"/>
        </w:rPr>
        <w:t>4</w:t>
      </w:r>
    </w:p>
    <w:p w:rsidR="005F5F6E" w:rsidRPr="005F5F6E" w:rsidRDefault="005F5F6E" w:rsidP="005F5F6E">
      <w:pPr>
        <w:spacing w:line="240" w:lineRule="auto"/>
        <w:ind w:left="1800" w:hanging="360"/>
        <w:rPr>
          <w:rFonts w:ascii="Times New Roman" w:eastAsia="Times New Roman" w:hAnsi="Times New Roman" w:cs="Times New Roman"/>
          <w:sz w:val="24"/>
          <w:szCs w:val="24"/>
          <w:lang w:eastAsia="es-AR"/>
        </w:rPr>
      </w:pPr>
      <w:r w:rsidRPr="005F5F6E">
        <w:rPr>
          <w:rFonts w:ascii="Symbol" w:eastAsia="Times New Roman" w:hAnsi="Symbol" w:cs="Times New Roman"/>
          <w:sz w:val="24"/>
          <w:szCs w:val="24"/>
          <w:lang w:val="es-ES_tradnl" w:eastAsia="es-AR"/>
        </w:rPr>
        <w:t></w:t>
      </w:r>
      <w:r w:rsidRPr="005F5F6E">
        <w:rPr>
          <w:rFonts w:ascii="Times New Roman" w:eastAsia="Times New Roman" w:hAnsi="Times New Roman" w:cs="Times New Roman"/>
          <w:sz w:val="14"/>
          <w:szCs w:val="14"/>
          <w:lang w:val="es-ES_tradnl" w:eastAsia="es-AR"/>
        </w:rPr>
        <w:t>        </w:t>
      </w:r>
      <w:r w:rsidRPr="005F5F6E">
        <w:rPr>
          <w:rFonts w:ascii="Times New Roman" w:eastAsia="Times New Roman" w:hAnsi="Times New Roman" w:cs="Times New Roman"/>
          <w:sz w:val="24"/>
          <w:szCs w:val="24"/>
          <w:lang w:val="es-ES_tradnl" w:eastAsia="es-AR"/>
        </w:rPr>
        <w:t>Los suplementos de cromo deberían utilizarse con precaución durante la lactancia. Estudios actuales sobre la distribución del cromo, indican que el nivel de cromo excretado en la lechematerna, es independiente de la ingesta materna diaria. Sin embargo, se desconoce si la suplementación de cromo en niveles por encima de la ingesta diaria adecuada, podría influir en las concentraciones de la leche materna.</w:t>
      </w:r>
      <w:r w:rsidRPr="005F5F6E">
        <w:rPr>
          <w:rFonts w:ascii="Times New Roman" w:eastAsia="Times New Roman" w:hAnsi="Times New Roman" w:cs="Times New Roman"/>
          <w:sz w:val="24"/>
          <w:szCs w:val="24"/>
          <w:vertAlign w:val="superscript"/>
          <w:lang w:val="es-ES_tradnl" w:eastAsia="es-AR"/>
        </w:rPr>
        <w:t>4</w:t>
      </w:r>
    </w:p>
    <w:p w:rsidR="005F5F6E" w:rsidRPr="005F5F6E" w:rsidRDefault="005F5F6E" w:rsidP="005F5F6E">
      <w:pPr>
        <w:spacing w:line="240" w:lineRule="auto"/>
        <w:ind w:left="1800" w:hanging="360"/>
        <w:rPr>
          <w:rFonts w:ascii="Times New Roman" w:eastAsia="Times New Roman" w:hAnsi="Times New Roman" w:cs="Times New Roman"/>
          <w:sz w:val="24"/>
          <w:szCs w:val="24"/>
          <w:lang w:eastAsia="es-AR"/>
        </w:rPr>
      </w:pPr>
      <w:r w:rsidRPr="005F5F6E">
        <w:rPr>
          <w:rFonts w:ascii="Symbol" w:eastAsia="Times New Roman" w:hAnsi="Symbol" w:cs="Times New Roman"/>
          <w:sz w:val="24"/>
          <w:szCs w:val="24"/>
          <w:lang w:val="es-ES_tradnl" w:eastAsia="es-AR"/>
        </w:rPr>
        <w:t></w:t>
      </w:r>
      <w:r w:rsidRPr="005F5F6E">
        <w:rPr>
          <w:rFonts w:ascii="Times New Roman" w:eastAsia="Times New Roman" w:hAnsi="Times New Roman" w:cs="Times New Roman"/>
          <w:sz w:val="14"/>
          <w:szCs w:val="14"/>
          <w:lang w:val="es-ES_tradnl" w:eastAsia="es-AR"/>
        </w:rPr>
        <w:t>        </w:t>
      </w:r>
      <w:r w:rsidRPr="005F5F6E">
        <w:rPr>
          <w:rFonts w:ascii="Times New Roman" w:eastAsia="Times New Roman" w:hAnsi="Times New Roman" w:cs="Times New Roman"/>
          <w:sz w:val="24"/>
          <w:szCs w:val="24"/>
          <w:lang w:val="es-ES_tradnl" w:eastAsia="es-AR"/>
        </w:rPr>
        <w:t>El uso de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como terapia adicional en la diabetes gestacional, tampoco se recomienda. Hasta el momento no se ha establecido su seguridad y eficacia en este grupo de pacientes.</w:t>
      </w:r>
      <w:r w:rsidRPr="005F5F6E">
        <w:rPr>
          <w:rFonts w:ascii="Times New Roman" w:eastAsia="Times New Roman" w:hAnsi="Times New Roman" w:cs="Times New Roman"/>
          <w:sz w:val="24"/>
          <w:szCs w:val="24"/>
          <w:vertAlign w:val="superscript"/>
          <w:lang w:val="es-ES_tradnl" w:eastAsia="es-AR"/>
        </w:rPr>
        <w:t>4</w:t>
      </w:r>
    </w:p>
    <w:p w:rsidR="005F5F6E" w:rsidRPr="005F5F6E" w:rsidRDefault="005F5F6E" w:rsidP="005F5F6E">
      <w:pPr>
        <w:spacing w:line="240" w:lineRule="auto"/>
        <w:ind w:left="1800" w:hanging="360"/>
        <w:rPr>
          <w:rFonts w:ascii="Times New Roman" w:eastAsia="Times New Roman" w:hAnsi="Times New Roman" w:cs="Times New Roman"/>
          <w:sz w:val="24"/>
          <w:szCs w:val="24"/>
          <w:lang w:eastAsia="es-AR"/>
        </w:rPr>
      </w:pPr>
      <w:r w:rsidRPr="005F5F6E">
        <w:rPr>
          <w:rFonts w:ascii="Symbol" w:eastAsia="Times New Roman" w:hAnsi="Symbol" w:cs="Times New Roman"/>
          <w:sz w:val="24"/>
          <w:szCs w:val="24"/>
          <w:lang w:val="es-ES_tradnl" w:eastAsia="es-AR"/>
        </w:rPr>
        <w:t></w:t>
      </w:r>
      <w:r w:rsidRPr="005F5F6E">
        <w:rPr>
          <w:rFonts w:ascii="Times New Roman" w:eastAsia="Times New Roman" w:hAnsi="Times New Roman" w:cs="Times New Roman"/>
          <w:sz w:val="14"/>
          <w:szCs w:val="14"/>
          <w:lang w:val="es-ES_tradnl" w:eastAsia="es-AR"/>
        </w:rPr>
        <w:t>        </w:t>
      </w:r>
      <w:r w:rsidRPr="005F5F6E">
        <w:rPr>
          <w:rFonts w:ascii="Times New Roman" w:eastAsia="Times New Roman" w:hAnsi="Times New Roman" w:cs="Times New Roman"/>
          <w:sz w:val="24"/>
          <w:szCs w:val="24"/>
          <w:lang w:eastAsia="es-AR"/>
        </w:rPr>
        <w:t>Debido a que el cromo es utilizado en el procesamiento del cuero, los individuos alérgicos al cuero pueden también ser alérgicos al cromo. Se han informado casos de enrojecimiento, picazón y “rash” escamoso en individuos sensibles al cuero, que tomaron suplementos de cromo.</w:t>
      </w:r>
      <w:r w:rsidRPr="005F5F6E">
        <w:rPr>
          <w:rFonts w:ascii="Times New Roman" w:eastAsia="Times New Roman" w:hAnsi="Times New Roman" w:cs="Times New Roman"/>
          <w:sz w:val="24"/>
          <w:szCs w:val="24"/>
          <w:vertAlign w:val="superscript"/>
          <w:lang w:eastAsia="es-AR"/>
        </w:rPr>
        <w:t>5</w:t>
      </w:r>
    </w:p>
    <w:p w:rsidR="005F5F6E" w:rsidRPr="005F5F6E" w:rsidRDefault="005F5F6E" w:rsidP="005F5F6E">
      <w:pPr>
        <w:spacing w:line="240" w:lineRule="auto"/>
        <w:ind w:firstLine="0"/>
        <w:jc w:val="left"/>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t>Efectos adversos</w:t>
      </w:r>
    </w:p>
    <w:p w:rsidR="005F5F6E" w:rsidRPr="005F5F6E" w:rsidRDefault="005F5F6E" w:rsidP="005F5F6E">
      <w:pPr>
        <w:spacing w:line="240" w:lineRule="auto"/>
        <w:ind w:firstLine="0"/>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A dosis bajas y a períodos cortos de tiempo, el cromo presenta cierta seguridad en la población adulta general. Sin embargo, a dosis altas puede causar serios efectos colaterales.</w:t>
      </w:r>
      <w:r w:rsidRPr="005F5F6E">
        <w:rPr>
          <w:rFonts w:ascii="Times New Roman" w:eastAsia="Times New Roman" w:hAnsi="Times New Roman" w:cs="Times New Roman"/>
          <w:sz w:val="24"/>
          <w:szCs w:val="24"/>
          <w:vertAlign w:val="superscript"/>
          <w:lang w:val="es-ES_tradnl" w:eastAsia="es-AR"/>
        </w:rPr>
        <w:t>6 </w:t>
      </w:r>
      <w:r w:rsidRPr="005F5F6E">
        <w:rPr>
          <w:rFonts w:ascii="Times New Roman" w:eastAsia="Times New Roman" w:hAnsi="Times New Roman" w:cs="Times New Roman"/>
          <w:sz w:val="24"/>
          <w:szCs w:val="24"/>
          <w:lang w:val="es-ES_tradnl" w:eastAsia="es-AR"/>
        </w:rPr>
        <w:t>Por este motivo, la Administración Nacional de Medicamentos, Alimentos y Tecnología Médica (ANMAT) recomendó en un comunicado de prensa del año 1997, no exceder la dosis de 200 microgramos diarios.</w:t>
      </w:r>
      <w:r w:rsidRPr="005F5F6E">
        <w:rPr>
          <w:rFonts w:ascii="Times New Roman" w:eastAsia="Times New Roman" w:hAnsi="Times New Roman" w:cs="Times New Roman"/>
          <w:sz w:val="24"/>
          <w:szCs w:val="24"/>
          <w:vertAlign w:val="superscript"/>
          <w:lang w:val="es-ES_tradnl" w:eastAsia="es-AR"/>
        </w:rPr>
        <w:t>1</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Se encuentran en la literatura médica, casos de nefrotoxicidad relacionados con la administración oral de suplementos de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En todos los casos, las dosis consumidas estaban por encima de la dosis recomendada (200 μg por día). La ingestión de 1200 μg de cromo durante 2 días, se ha asociado con rabdomiolisis en una persona sana fisicoculturista. Los síntomas informados incluyeron deshidratación, dolor músculo-esquelético, debilidad muscular y calambres musculares en las piernas.</w:t>
      </w:r>
      <w:r w:rsidRPr="005F5F6E">
        <w:rPr>
          <w:rFonts w:ascii="Times New Roman" w:eastAsia="Times New Roman" w:hAnsi="Times New Roman" w:cs="Times New Roman"/>
          <w:sz w:val="24"/>
          <w:szCs w:val="24"/>
          <w:vertAlign w:val="superscript"/>
          <w:lang w:val="es-ES_tradnl" w:eastAsia="es-AR"/>
        </w:rPr>
        <w:t>4 </w:t>
      </w:r>
      <w:r w:rsidRPr="005F5F6E">
        <w:rPr>
          <w:rFonts w:ascii="Times New Roman" w:eastAsia="Times New Roman" w:hAnsi="Times New Roman" w:cs="Times New Roman"/>
          <w:sz w:val="24"/>
          <w:szCs w:val="24"/>
          <w:lang w:val="es-ES_tradnl" w:eastAsia="es-AR"/>
        </w:rPr>
        <w:t xml:space="preserve">Se ha informado insuficiencia renal crónica en un paciente, luego de la administración oral de </w:t>
      </w:r>
      <w:r w:rsidRPr="005F5F6E">
        <w:rPr>
          <w:rFonts w:ascii="Times New Roman" w:eastAsia="Times New Roman" w:hAnsi="Times New Roman" w:cs="Times New Roman"/>
          <w:sz w:val="24"/>
          <w:szCs w:val="24"/>
          <w:lang w:val="es-ES_tradnl" w:eastAsia="es-AR"/>
        </w:rPr>
        <w:lastRenderedPageBreak/>
        <w:t>dosis de 600 μg  por día durante 6 semanas. En otro paciente se ha informado necrosis tubular renal aguda seguida a la administración oral de 1200-2400 μg por día durante 4-5 meses. La función renal se normaliza siguiendo tratamiento médico.</w:t>
      </w:r>
      <w:r w:rsidRPr="005F5F6E">
        <w:rPr>
          <w:rFonts w:ascii="Times New Roman" w:eastAsia="Times New Roman" w:hAnsi="Times New Roman" w:cs="Times New Roman"/>
          <w:sz w:val="24"/>
          <w:szCs w:val="24"/>
          <w:vertAlign w:val="superscript"/>
          <w:lang w:val="es-ES_tradnl" w:eastAsia="es-AR"/>
        </w:rPr>
        <w:t>2, 4</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Se han informado reacciones cutáneas poco frecuentes luego de la administración oral de</w:t>
      </w:r>
      <w:r w:rsidRPr="005F5F6E">
        <w:rPr>
          <w:rFonts w:ascii="Times New Roman" w:eastAsia="Times New Roman" w:hAnsi="Times New Roman" w:cs="Times New Roman"/>
          <w:i/>
          <w:iCs/>
          <w:sz w:val="24"/>
          <w:szCs w:val="24"/>
          <w:lang w:val="es-ES_tradnl" w:eastAsia="es-AR"/>
        </w:rPr>
        <w:t>tripicolinato de cromo</w:t>
      </w:r>
      <w:r w:rsidRPr="005F5F6E">
        <w:rPr>
          <w:rFonts w:ascii="Times New Roman" w:eastAsia="Times New Roman" w:hAnsi="Times New Roman" w:cs="Times New Roman"/>
          <w:sz w:val="24"/>
          <w:szCs w:val="24"/>
          <w:lang w:val="es-ES_tradnl" w:eastAsia="es-AR"/>
        </w:rPr>
        <w:t>, incluyendo</w:t>
      </w:r>
      <w:r w:rsidRPr="005F5F6E">
        <w:rPr>
          <w:rFonts w:ascii="Arial" w:eastAsia="Times New Roman" w:hAnsi="Arial" w:cs="Arial"/>
          <w:b/>
          <w:bCs/>
          <w:color w:val="000000"/>
          <w:sz w:val="24"/>
          <w:szCs w:val="24"/>
          <w:lang w:val="es-ES_tradnl" w:eastAsia="es-AR"/>
        </w:rPr>
        <w:t> </w:t>
      </w:r>
      <w:r w:rsidRPr="005F5F6E">
        <w:rPr>
          <w:rFonts w:ascii="Times New Roman" w:eastAsia="Times New Roman" w:hAnsi="Times New Roman" w:cs="Times New Roman"/>
          <w:color w:val="000000"/>
          <w:sz w:val="24"/>
          <w:szCs w:val="24"/>
          <w:lang w:val="es-ES_tradnl" w:eastAsia="es-AR"/>
        </w:rPr>
        <w:t>pustulosis aguda exantemática generalizada</w:t>
      </w:r>
      <w:r w:rsidRPr="005F5F6E">
        <w:rPr>
          <w:rFonts w:ascii="Times New Roman" w:eastAsia="Times New Roman" w:hAnsi="Times New Roman" w:cs="Times New Roman"/>
          <w:sz w:val="24"/>
          <w:szCs w:val="24"/>
          <w:lang w:val="es-ES_tradnl" w:eastAsia="es-AR"/>
        </w:rPr>
        <w:t>.</w:t>
      </w:r>
      <w:r w:rsidRPr="005F5F6E">
        <w:rPr>
          <w:rFonts w:ascii="Times New Roman" w:eastAsia="Times New Roman" w:hAnsi="Times New Roman" w:cs="Times New Roman"/>
          <w:sz w:val="24"/>
          <w:szCs w:val="24"/>
          <w:vertAlign w:val="superscript"/>
          <w:lang w:val="es-ES_tradnl" w:eastAsia="es-AR"/>
        </w:rPr>
        <w:t>2</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Con relación al potencial del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para producir cáncer, se ha observado en modelos farmacocinéticos que el cromo ingerido se acumula y puede  retenerse en los tejidos humanos por períodos extensos, alcanzando niveles que ocasionan daño en el DNA en modelos animales e </w:t>
      </w:r>
      <w:r w:rsidRPr="005F5F6E">
        <w:rPr>
          <w:rFonts w:ascii="Times New Roman" w:eastAsia="Times New Roman" w:hAnsi="Times New Roman" w:cs="Times New Roman"/>
          <w:i/>
          <w:iCs/>
          <w:sz w:val="24"/>
          <w:szCs w:val="24"/>
          <w:lang w:val="es-ES_tradnl" w:eastAsia="es-AR"/>
        </w:rPr>
        <w:t>in vitro</w:t>
      </w:r>
      <w:r w:rsidRPr="005F5F6E">
        <w:rPr>
          <w:rFonts w:ascii="Times New Roman" w:eastAsia="Times New Roman" w:hAnsi="Times New Roman" w:cs="Times New Roman"/>
          <w:sz w:val="24"/>
          <w:szCs w:val="24"/>
          <w:lang w:val="es-ES_tradnl" w:eastAsia="es-AR"/>
        </w:rPr>
        <w:t>. Además, la exposición a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produjo, en células de ovario de hámster, daño cromosómico 3 a 18 veces mayor que con otros compuestos de cromo.</w:t>
      </w:r>
      <w:r w:rsidRPr="005F5F6E">
        <w:rPr>
          <w:rFonts w:ascii="Times New Roman" w:eastAsia="Times New Roman" w:hAnsi="Times New Roman" w:cs="Times New Roman"/>
          <w:sz w:val="24"/>
          <w:szCs w:val="24"/>
          <w:vertAlign w:val="superscript"/>
          <w:lang w:val="es-ES_tradnl" w:eastAsia="es-AR"/>
        </w:rPr>
        <w:t>1 </w:t>
      </w:r>
      <w:r w:rsidRPr="005F5F6E">
        <w:rPr>
          <w:rFonts w:ascii="Times New Roman" w:eastAsia="Times New Roman" w:hAnsi="Times New Roman" w:cs="Times New Roman"/>
          <w:sz w:val="24"/>
          <w:szCs w:val="24"/>
          <w:lang w:val="es-ES_tradnl" w:eastAsia="es-AR"/>
        </w:rPr>
        <w:t>El ácido picolínico (parte de la sal de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según estudios iniciales podría inducir cambios cromosomales.</w:t>
      </w:r>
      <w:r w:rsidRPr="005F5F6E">
        <w:rPr>
          <w:rFonts w:ascii="Times New Roman" w:eastAsia="Times New Roman" w:hAnsi="Times New Roman" w:cs="Times New Roman"/>
          <w:sz w:val="24"/>
          <w:szCs w:val="24"/>
          <w:vertAlign w:val="superscript"/>
          <w:lang w:val="es-ES_tradnl" w:eastAsia="es-AR"/>
        </w:rPr>
        <w:t>4</w:t>
      </w:r>
      <w:r w:rsidRPr="005F5F6E">
        <w:rPr>
          <w:rFonts w:ascii="Times New Roman" w:eastAsia="Times New Roman" w:hAnsi="Times New Roman" w:cs="Times New Roman"/>
          <w:sz w:val="24"/>
          <w:szCs w:val="24"/>
          <w:lang w:val="es-ES_tradnl" w:eastAsia="es-AR"/>
        </w:rPr>
        <w:t> Estos daños cromosomales son indicadores del potencial de la sustancia para producir cáncer.</w:t>
      </w:r>
      <w:r w:rsidRPr="005F5F6E">
        <w:rPr>
          <w:rFonts w:ascii="Times New Roman" w:eastAsia="Times New Roman" w:hAnsi="Times New Roman" w:cs="Times New Roman"/>
          <w:sz w:val="24"/>
          <w:szCs w:val="24"/>
          <w:vertAlign w:val="superscript"/>
          <w:lang w:val="es-ES_tradnl" w:eastAsia="es-AR"/>
        </w:rPr>
        <w:t>1, 4, 7</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Se ha informado también agravamiento de problemas psiquiátricos o conductuales. </w:t>
      </w:r>
      <w:r w:rsidRPr="005F5F6E">
        <w:rPr>
          <w:rFonts w:ascii="Times New Roman" w:eastAsia="Times New Roman" w:hAnsi="Times New Roman" w:cs="Times New Roman"/>
          <w:sz w:val="24"/>
          <w:szCs w:val="24"/>
          <w:vertAlign w:val="superscript"/>
          <w:lang w:val="es-ES_tradnl" w:eastAsia="es-AR"/>
        </w:rPr>
        <w:t>6</w:t>
      </w:r>
      <w:r w:rsidRPr="005F5F6E">
        <w:rPr>
          <w:rFonts w:ascii="Times New Roman" w:eastAsia="Times New Roman" w:hAnsi="Times New Roman" w:cs="Times New Roman"/>
          <w:sz w:val="24"/>
          <w:szCs w:val="24"/>
          <w:lang w:val="es-ES_tradnl" w:eastAsia="es-AR"/>
        </w:rPr>
        <w:t>Algunos estudios sugieren que las acciones bioquímicas, fisiológicas y sobre el comportamiento, pueden ser consecuencia  de las acciones del ácido picolínico en el SNC. Análogos del ácido picolínico pueden inducir alteraciones profundas en el metabolismo de serotonina, dopamina y noradrenalina en el cerebro. Los suplementos de </w:t>
      </w:r>
      <w:r w:rsidRPr="005F5F6E">
        <w:rPr>
          <w:rFonts w:ascii="Times New Roman" w:eastAsia="Times New Roman" w:hAnsi="Times New Roman" w:cs="Times New Roman"/>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deberían, por lo tanto, utilizarse con precaución, especialmente en individuos propensos a desórdenes en la conducta.</w:t>
      </w:r>
      <w:r w:rsidRPr="005F5F6E">
        <w:rPr>
          <w:rFonts w:ascii="Times New Roman" w:eastAsia="Times New Roman" w:hAnsi="Times New Roman" w:cs="Times New Roman"/>
          <w:sz w:val="24"/>
          <w:szCs w:val="24"/>
          <w:vertAlign w:val="superscript"/>
          <w:lang w:val="es-ES_tradnl" w:eastAsia="es-AR"/>
        </w:rPr>
        <w:t>1</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val="es-ES_tradnl" w:eastAsia="es-AR"/>
        </w:rPr>
        <w:t>De acuerdo a las notificaciones recibidas por el departamento de Farmacovigilancia de la ANMAT, la sobredosis de suplementos de cromo, provoca trastornos tales como perturbaciones en la atención con dificultad en la conducción de vehículos, y alteraciones en la función motora.</w:t>
      </w:r>
      <w:r w:rsidRPr="005F5F6E">
        <w:rPr>
          <w:rFonts w:ascii="Times New Roman" w:eastAsia="Times New Roman" w:hAnsi="Times New Roman" w:cs="Times New Roman"/>
          <w:sz w:val="24"/>
          <w:szCs w:val="24"/>
          <w:vertAlign w:val="superscript"/>
          <w:lang w:val="es-ES_tradnl" w:eastAsia="es-AR"/>
        </w:rPr>
        <w:t>1</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sz w:val="24"/>
          <w:szCs w:val="24"/>
          <w:lang w:eastAsia="es-AR"/>
        </w:rPr>
        <w:t>Otros efectos adversos de los suplementos de cromo incluyen dolor de cabeza, disturbios del sueño y cambios de humor.</w:t>
      </w:r>
      <w:r w:rsidRPr="005F5F6E">
        <w:rPr>
          <w:rFonts w:ascii="Times New Roman" w:eastAsia="Times New Roman" w:hAnsi="Times New Roman" w:cs="Times New Roman"/>
          <w:sz w:val="24"/>
          <w:szCs w:val="24"/>
          <w:vertAlign w:val="superscript"/>
          <w:lang w:eastAsia="es-AR"/>
        </w:rPr>
        <w:t>5, 6</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t> Listado de suplementos dietarios que contienen </w:t>
      </w:r>
      <w:r w:rsidRPr="005F5F6E">
        <w:rPr>
          <w:rFonts w:ascii="Times New Roman" w:eastAsia="Times New Roman" w:hAnsi="Times New Roman" w:cs="Times New Roman"/>
          <w:b/>
          <w:bCs/>
          <w:i/>
          <w:iCs/>
          <w:sz w:val="24"/>
          <w:szCs w:val="24"/>
          <w:lang w:val="es-ES_tradnl" w:eastAsia="es-AR"/>
        </w:rPr>
        <w:t>Picolinato de cromo</w:t>
      </w:r>
      <w:r w:rsidRPr="005F5F6E">
        <w:rPr>
          <w:rFonts w:ascii="Times New Roman" w:eastAsia="Times New Roman" w:hAnsi="Times New Roman" w:cs="Times New Roman"/>
          <w:sz w:val="24"/>
          <w:szCs w:val="24"/>
          <w:lang w:val="es-ES_tradnl" w:eastAsia="es-AR"/>
        </w:rPr>
        <w:t> </w:t>
      </w:r>
      <w:r w:rsidRPr="005F5F6E">
        <w:rPr>
          <w:rFonts w:ascii="Times New Roman" w:eastAsia="Times New Roman" w:hAnsi="Times New Roman" w:cs="Times New Roman"/>
          <w:sz w:val="24"/>
          <w:szCs w:val="24"/>
          <w:vertAlign w:val="superscript"/>
          <w:lang w:val="es-ES_tradnl" w:eastAsia="es-AR"/>
        </w:rPr>
        <w:t>8, 9</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CELULITIS ADELGAMATE • Laboratorio LABONATUR</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CHROMIUM PICOLINATE • Laboratorio NATURAL LIFE</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DESGRAS SOLUBLE • Laboratorio ARGENFARMA</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t>DR. DIET WP • Laboratorio WUNDERPHARM</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t>ENERGY ADELGAMATE • Laboratorio LABONATUR</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t>FAT BURNERS • Laboratorio POWERGENICS</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GARCINIA CAMBOGIA COMPUESTA • Laboratorio LAFARMEN</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t>GOOD NIGHT ADELGAMATE • Laboratorio LABONATUR</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IP6 • Laboratorio SIGMA</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LAFARMEN DIET • Laboratorio LAFARMEN</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LIPO BURNER • Laboratorio GENTECH</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NH4 SILHOUETTE • Laboratorio ISA</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NOVO SUAL • Laboratorio DEL BEL</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PICOLINATO DE CROMO • Laboratorio LAFARMEN</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POWER GYM ADELGAMATE • Laboratorio LABONATUR</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t>RIPPED • Laboratorio GENTECH</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lastRenderedPageBreak/>
        <w:t>RIPPED MAX • Laboratorio GENTECH</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caps/>
          <w:sz w:val="20"/>
          <w:szCs w:val="20"/>
          <w:lang w:val="en-GB" w:eastAsia="es-AR"/>
        </w:rPr>
        <w:t>REDUCE FAT FAST </w:t>
      </w:r>
      <w:r w:rsidRPr="005F5F6E">
        <w:rPr>
          <w:rFonts w:ascii="Times New Roman" w:eastAsia="Times New Roman" w:hAnsi="Times New Roman" w:cs="Times New Roman"/>
          <w:sz w:val="20"/>
          <w:szCs w:val="20"/>
          <w:lang w:val="en-GB" w:eastAsia="es-AR"/>
        </w:rPr>
        <w:t>• Laboratorio </w:t>
      </w:r>
      <w:r w:rsidRPr="005F5F6E">
        <w:rPr>
          <w:rFonts w:ascii="Times New Roman" w:eastAsia="Times New Roman" w:hAnsi="Times New Roman" w:cs="Times New Roman"/>
          <w:caps/>
          <w:sz w:val="20"/>
          <w:szCs w:val="20"/>
          <w:lang w:val="en-GB" w:eastAsia="es-AR"/>
        </w:rPr>
        <w:t>SURVIVAL</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n-GB" w:eastAsia="es-AR"/>
        </w:rPr>
        <w:t>SSP FAST BURNER WOMEN/ MEN • Laboratorio EUROLAB</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TONEKIN • Laboratorio ASSISTANCE</w:t>
      </w:r>
    </w:p>
    <w:p w:rsidR="005F5F6E" w:rsidRPr="005F5F6E" w:rsidRDefault="005F5F6E" w:rsidP="005F5F6E">
      <w:pPr>
        <w:numPr>
          <w:ilvl w:val="0"/>
          <w:numId w:val="1"/>
        </w:numPr>
        <w:spacing w:before="0" w:beforeAutospacing="0" w:after="0" w:afterAutospacing="0" w:line="240" w:lineRule="auto"/>
        <w:ind w:left="2160"/>
        <w:jc w:val="left"/>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0"/>
          <w:szCs w:val="20"/>
          <w:lang w:val="es-ES_tradnl" w:eastAsia="es-AR"/>
        </w:rPr>
        <w:t>TRIPICOLINATO DE CROMO • </w:t>
      </w:r>
      <w:r w:rsidRPr="005F5F6E">
        <w:rPr>
          <w:rFonts w:ascii="Times New Roman" w:eastAsia="Times New Roman" w:hAnsi="Times New Roman" w:cs="Times New Roman"/>
          <w:sz w:val="20"/>
          <w:szCs w:val="20"/>
          <w:lang w:eastAsia="es-AR"/>
        </w:rPr>
        <w:t>Laboratorio </w:t>
      </w:r>
      <w:r w:rsidRPr="005F5F6E">
        <w:rPr>
          <w:rFonts w:ascii="Times New Roman" w:eastAsia="Times New Roman" w:hAnsi="Times New Roman" w:cs="Times New Roman"/>
          <w:sz w:val="20"/>
          <w:szCs w:val="20"/>
          <w:lang w:val="es-ES_tradnl" w:eastAsia="es-AR"/>
        </w:rPr>
        <w:t>LAFARMEN</w:t>
      </w:r>
    </w:p>
    <w:p w:rsidR="005F5F6E" w:rsidRPr="005F5F6E" w:rsidRDefault="005F5F6E" w:rsidP="005F5F6E">
      <w:pPr>
        <w:spacing w:line="240" w:lineRule="auto"/>
        <w:rPr>
          <w:rFonts w:ascii="Times New Roman" w:eastAsia="Times New Roman" w:hAnsi="Times New Roman" w:cs="Times New Roman"/>
          <w:sz w:val="24"/>
          <w:szCs w:val="24"/>
          <w:lang w:eastAsia="es-AR"/>
        </w:rPr>
      </w:pPr>
      <w:r w:rsidRPr="005F5F6E">
        <w:rPr>
          <w:rFonts w:ascii="Times New Roman" w:eastAsia="Times New Roman" w:hAnsi="Times New Roman" w:cs="Times New Roman"/>
          <w:b/>
          <w:bCs/>
          <w:sz w:val="24"/>
          <w:szCs w:val="24"/>
          <w:lang w:val="es-ES_tradnl" w:eastAsia="es-AR"/>
        </w:rPr>
        <w:t>Bibliografía</w:t>
      </w:r>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b/>
          <w:bCs/>
          <w:sz w:val="24"/>
          <w:szCs w:val="24"/>
          <w:lang w:val="es-ES_tradnl" w:eastAsia="es-AR"/>
        </w:rPr>
        <w:t>Centro de Información sobre Medicamentos. CIME. </w:t>
      </w:r>
      <w:r w:rsidRPr="005F5F6E">
        <w:rPr>
          <w:rFonts w:ascii="Times New Roman" w:eastAsia="Times New Roman" w:hAnsi="Times New Roman" w:cs="Times New Roman"/>
          <w:sz w:val="24"/>
          <w:szCs w:val="24"/>
          <w:lang w:val="es-ES_tradnl" w:eastAsia="es-AR"/>
        </w:rPr>
        <w:t>Suplementos dietarios. Mandrile, M. 1997</w:t>
      </w:r>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b/>
          <w:bCs/>
          <w:sz w:val="24"/>
          <w:szCs w:val="24"/>
          <w:lang w:val="en-US" w:eastAsia="es-AR"/>
        </w:rPr>
        <w:t>The Complete Drug Reference. Martindale </w:t>
      </w:r>
      <w:r w:rsidRPr="005F5F6E">
        <w:rPr>
          <w:rFonts w:ascii="Times New Roman" w:eastAsia="Times New Roman" w:hAnsi="Times New Roman" w:cs="Times New Roman"/>
          <w:sz w:val="24"/>
          <w:szCs w:val="24"/>
          <w:lang w:val="en-US" w:eastAsia="es-AR"/>
        </w:rPr>
        <w:t>(on-line) Inglaterra.</w:t>
      </w:r>
      <w:r w:rsidRPr="005F5F6E">
        <w:rPr>
          <w:rFonts w:ascii="Times New Roman" w:eastAsia="Times New Roman" w:hAnsi="Times New Roman" w:cs="Times New Roman"/>
          <w:sz w:val="24"/>
          <w:szCs w:val="24"/>
          <w:lang w:val="en-GB" w:eastAsia="es-AR"/>
        </w:rPr>
        <w:t>Acceso: 24/08/05. Disponible en: </w:t>
      </w:r>
      <w:hyperlink r:id="rId6" w:anchor="_hit" w:history="1">
        <w:r w:rsidRPr="005F5F6E">
          <w:rPr>
            <w:rFonts w:ascii="Times New Roman" w:eastAsia="Times New Roman" w:hAnsi="Times New Roman" w:cs="Times New Roman"/>
            <w:color w:val="0000FF"/>
            <w:sz w:val="24"/>
            <w:szCs w:val="24"/>
            <w:u w:val="single"/>
            <w:lang w:val="en-GB" w:eastAsia="es-AR"/>
          </w:rPr>
          <w:t>http://www.medicinescomplete.com/mc/martindale/current/ms-18958-w.htm?q=%22chromium%22#_hit</w:t>
        </w:r>
      </w:hyperlink>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4"/>
          <w:szCs w:val="24"/>
          <w:lang w:val="en-US" w:eastAsia="es-AR"/>
        </w:rPr>
        <w:t>U. S. National Library of Medicine.</w:t>
      </w:r>
      <w:r w:rsidRPr="005F5F6E">
        <w:rPr>
          <w:rFonts w:ascii="Times New Roman" w:eastAsia="Times New Roman" w:hAnsi="Times New Roman" w:cs="Times New Roman"/>
          <w:b/>
          <w:bCs/>
          <w:sz w:val="24"/>
          <w:szCs w:val="24"/>
          <w:lang w:val="en-US" w:eastAsia="es-AR"/>
        </w:rPr>
        <w:t> Medline Plus Health Information. Drug Information. </w:t>
      </w:r>
      <w:r w:rsidRPr="005F5F6E">
        <w:rPr>
          <w:rFonts w:ascii="Times New Roman" w:eastAsia="Times New Roman" w:hAnsi="Times New Roman" w:cs="Times New Roman"/>
          <w:sz w:val="24"/>
          <w:szCs w:val="24"/>
          <w:lang w:eastAsia="es-AR"/>
        </w:rPr>
        <w:t>[en línea] United States of America. </w:t>
      </w:r>
      <w:r w:rsidRPr="005F5F6E">
        <w:rPr>
          <w:rFonts w:ascii="Times New Roman" w:eastAsia="Times New Roman" w:hAnsi="Times New Roman" w:cs="Times New Roman"/>
          <w:sz w:val="24"/>
          <w:szCs w:val="24"/>
          <w:lang w:val="es-ES_tradnl" w:eastAsia="es-AR"/>
        </w:rPr>
        <w:t>Acceso:29/08/05 Disponible en:</w:t>
      </w:r>
      <w:hyperlink r:id="rId7" w:history="1">
        <w:r w:rsidRPr="005F5F6E">
          <w:rPr>
            <w:rFonts w:ascii="Times New Roman" w:eastAsia="Times New Roman" w:hAnsi="Times New Roman" w:cs="Times New Roman"/>
            <w:sz w:val="24"/>
            <w:szCs w:val="24"/>
            <w:u w:val="single"/>
            <w:lang w:val="es-ES_tradnl" w:eastAsia="es-AR"/>
          </w:rPr>
          <w:t>http://www.nlm.nih.gov/medlineplus/spanish/ency/article/002418.htm</w:t>
        </w:r>
      </w:hyperlink>
      <w:r w:rsidRPr="005F5F6E">
        <w:rPr>
          <w:rFonts w:ascii="Times New Roman" w:eastAsia="Times New Roman" w:hAnsi="Times New Roman" w:cs="Times New Roman"/>
          <w:sz w:val="24"/>
          <w:szCs w:val="24"/>
          <w:lang w:val="es-ES_tradnl" w:eastAsia="es-AR"/>
        </w:rPr>
        <w:t> </w:t>
      </w:r>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4"/>
          <w:szCs w:val="24"/>
          <w:lang w:val="en-GB" w:eastAsia="es-AR"/>
        </w:rPr>
        <w:t>Chromium.</w:t>
      </w:r>
      <w:r w:rsidRPr="005F5F6E">
        <w:rPr>
          <w:rFonts w:ascii="Times New Roman" w:eastAsia="Times New Roman" w:hAnsi="Times New Roman" w:cs="Times New Roman"/>
          <w:b/>
          <w:bCs/>
          <w:sz w:val="24"/>
          <w:szCs w:val="24"/>
          <w:lang w:val="en-GB" w:eastAsia="es-AR"/>
        </w:rPr>
        <w:t> Clinical Pharmacology </w:t>
      </w:r>
      <w:r w:rsidRPr="005F5F6E">
        <w:rPr>
          <w:rFonts w:ascii="Times New Roman" w:eastAsia="Times New Roman" w:hAnsi="Times New Roman" w:cs="Times New Roman"/>
          <w:sz w:val="24"/>
          <w:szCs w:val="24"/>
          <w:lang w:val="en-GB" w:eastAsia="es-AR"/>
        </w:rPr>
        <w:t>[monograph on CD. ROM] Gold Standard Multimedia</w:t>
      </w:r>
      <w:r w:rsidRPr="005F5F6E">
        <w:rPr>
          <w:rFonts w:ascii="Times New Roman" w:eastAsia="Times New Roman" w:hAnsi="Times New Roman" w:cs="Times New Roman"/>
          <w:b/>
          <w:bCs/>
          <w:sz w:val="24"/>
          <w:szCs w:val="24"/>
          <w:lang w:val="en-GB" w:eastAsia="es-AR"/>
        </w:rPr>
        <w:t>. </w:t>
      </w:r>
      <w:r w:rsidRPr="005F5F6E">
        <w:rPr>
          <w:rFonts w:ascii="Times New Roman" w:eastAsia="Times New Roman" w:hAnsi="Times New Roman" w:cs="Times New Roman"/>
          <w:sz w:val="24"/>
          <w:szCs w:val="24"/>
          <w:lang w:val="en-GB" w:eastAsia="es-AR"/>
        </w:rPr>
        <w:t>CD Version 2.15 1</w:t>
      </w:r>
      <w:r w:rsidRPr="005F5F6E">
        <w:rPr>
          <w:rFonts w:ascii="Times New Roman" w:eastAsia="Times New Roman" w:hAnsi="Times New Roman" w:cs="Times New Roman"/>
          <w:sz w:val="24"/>
          <w:szCs w:val="24"/>
          <w:vertAlign w:val="superscript"/>
          <w:lang w:val="en-GB" w:eastAsia="es-AR"/>
        </w:rPr>
        <w:t>st </w:t>
      </w:r>
      <w:r w:rsidRPr="005F5F6E">
        <w:rPr>
          <w:rFonts w:ascii="Times New Roman" w:eastAsia="Times New Roman" w:hAnsi="Times New Roman" w:cs="Times New Roman"/>
          <w:sz w:val="24"/>
          <w:szCs w:val="24"/>
          <w:lang w:val="en-GB" w:eastAsia="es-AR"/>
        </w:rPr>
        <w:t>Quarter. </w:t>
      </w:r>
      <w:r w:rsidRPr="005F5F6E">
        <w:rPr>
          <w:rFonts w:ascii="Times New Roman" w:eastAsia="Times New Roman" w:hAnsi="Times New Roman" w:cs="Times New Roman"/>
          <w:sz w:val="24"/>
          <w:szCs w:val="24"/>
          <w:lang w:val="es-ES_tradnl" w:eastAsia="es-AR"/>
        </w:rPr>
        <w:t>EEUU. January 2005. Fecha de actualización: 19/07/02</w:t>
      </w:r>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b/>
          <w:bCs/>
          <w:color w:val="000000"/>
          <w:sz w:val="24"/>
          <w:szCs w:val="24"/>
          <w:lang w:val="en-GB" w:eastAsia="es-AR"/>
        </w:rPr>
        <w:t>DrugDigest</w:t>
      </w:r>
      <w:r w:rsidRPr="005F5F6E">
        <w:rPr>
          <w:rFonts w:ascii="Times New Roman" w:eastAsia="Times New Roman" w:hAnsi="Times New Roman" w:cs="Times New Roman"/>
          <w:color w:val="000000"/>
          <w:sz w:val="24"/>
          <w:szCs w:val="24"/>
          <w:lang w:val="en-GB" w:eastAsia="es-AR"/>
        </w:rPr>
        <w:t>. (on-line) Acceso: 25/08/05. Disponible en:</w:t>
      </w:r>
      <w:hyperlink r:id="rId8" w:history="1">
        <w:r w:rsidRPr="005F5F6E">
          <w:rPr>
            <w:rFonts w:ascii="Times New Roman" w:eastAsia="Times New Roman" w:hAnsi="Times New Roman" w:cs="Times New Roman"/>
            <w:color w:val="0000FF"/>
            <w:sz w:val="24"/>
            <w:szCs w:val="24"/>
            <w:u w:val="single"/>
            <w:lang w:val="en-GB" w:eastAsia="es-AR"/>
          </w:rPr>
          <w:t>http://www.drugdigest.org/DD/PrintablePages/herbMonograph/0,11475,4036,00.html</w:t>
        </w:r>
      </w:hyperlink>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4"/>
          <w:szCs w:val="24"/>
          <w:lang w:val="en-GB" w:eastAsia="es-AR"/>
        </w:rPr>
        <w:t>National Institutes of Health. </w:t>
      </w:r>
      <w:r w:rsidRPr="005F5F6E">
        <w:rPr>
          <w:rFonts w:ascii="Times New Roman" w:eastAsia="Times New Roman" w:hAnsi="Times New Roman" w:cs="Times New Roman"/>
          <w:b/>
          <w:bCs/>
          <w:sz w:val="24"/>
          <w:szCs w:val="24"/>
          <w:lang w:val="en-GB" w:eastAsia="es-AR"/>
        </w:rPr>
        <w:t>Nacional Center for Complementary and Alternative Medicine.</w:t>
      </w:r>
      <w:r w:rsidRPr="005F5F6E">
        <w:rPr>
          <w:rFonts w:ascii="Times New Roman" w:eastAsia="Times New Roman" w:hAnsi="Times New Roman" w:cs="Times New Roman"/>
          <w:sz w:val="24"/>
          <w:szCs w:val="24"/>
          <w:lang w:val="en-GB" w:eastAsia="es-AR"/>
        </w:rPr>
        <w:t> </w:t>
      </w:r>
      <w:r w:rsidRPr="005F5F6E">
        <w:rPr>
          <w:rFonts w:ascii="Times New Roman" w:eastAsia="Times New Roman" w:hAnsi="Times New Roman" w:cs="Times New Roman"/>
          <w:sz w:val="24"/>
          <w:szCs w:val="24"/>
          <w:lang w:val="es-ES_tradnl" w:eastAsia="es-AR"/>
        </w:rPr>
        <w:t>(on-line). USA. Aceso: 26/08/05. Disponible en:</w:t>
      </w:r>
      <w:hyperlink r:id="rId9" w:history="1">
        <w:r w:rsidRPr="005F5F6E">
          <w:rPr>
            <w:rFonts w:ascii="Times New Roman" w:eastAsia="Times New Roman" w:hAnsi="Times New Roman" w:cs="Times New Roman"/>
            <w:color w:val="0000FF"/>
            <w:sz w:val="24"/>
            <w:szCs w:val="24"/>
            <w:u w:val="single"/>
            <w:lang w:val="es-ES_tradnl" w:eastAsia="es-AR"/>
          </w:rPr>
          <w:t>http://nccam.nih.gov/health/diabetes/</w:t>
        </w:r>
      </w:hyperlink>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b/>
          <w:bCs/>
          <w:sz w:val="24"/>
          <w:szCs w:val="24"/>
          <w:lang w:val="en-GB" w:eastAsia="es-AR"/>
        </w:rPr>
        <w:t>El Manual Merck</w:t>
      </w:r>
      <w:r w:rsidRPr="005F5F6E">
        <w:rPr>
          <w:rFonts w:ascii="Times New Roman" w:eastAsia="Times New Roman" w:hAnsi="Times New Roman" w:cs="Times New Roman"/>
          <w:sz w:val="24"/>
          <w:szCs w:val="24"/>
          <w:lang w:val="en-GB" w:eastAsia="es-AR"/>
        </w:rPr>
        <w:t>. Copyright: Merck &amp; Co. </w:t>
      </w:r>
      <w:r w:rsidRPr="005F5F6E">
        <w:rPr>
          <w:rFonts w:ascii="Times New Roman" w:eastAsia="Times New Roman" w:hAnsi="Times New Roman" w:cs="Times New Roman"/>
          <w:sz w:val="24"/>
          <w:szCs w:val="24"/>
          <w:lang w:val="es-ES_tradnl" w:eastAsia="es-AR"/>
        </w:rPr>
        <w:t>[en línea]. Acceso: 25/08/05. Disponible en:</w:t>
      </w:r>
      <w:hyperlink r:id="rId10" w:history="1">
        <w:r w:rsidRPr="005F5F6E">
          <w:rPr>
            <w:rFonts w:ascii="Times New Roman" w:eastAsia="Times New Roman" w:hAnsi="Times New Roman" w:cs="Times New Roman"/>
            <w:color w:val="0000FF"/>
            <w:sz w:val="24"/>
            <w:szCs w:val="24"/>
            <w:u w:val="single"/>
            <w:lang w:val="es-ES_tradnl" w:eastAsia="es-AR"/>
          </w:rPr>
          <w:t>http://www.merck.com/mmhe/sec02/ch019/ch019c.html</w:t>
        </w:r>
      </w:hyperlink>
    </w:p>
    <w:p w:rsidR="005F5F6E" w:rsidRPr="005F5F6E" w:rsidRDefault="005F5F6E" w:rsidP="005F5F6E">
      <w:pPr>
        <w:numPr>
          <w:ilvl w:val="0"/>
          <w:numId w:val="2"/>
        </w:numPr>
        <w:spacing w:before="0" w:beforeAutospacing="0" w:after="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color w:val="000000"/>
          <w:sz w:val="24"/>
          <w:szCs w:val="24"/>
          <w:lang w:val="en-GB" w:eastAsia="es-AR"/>
        </w:rPr>
        <w:t>Alfabeta SACIFyS. A</w:t>
      </w:r>
      <w:r w:rsidRPr="005F5F6E">
        <w:rPr>
          <w:rFonts w:ascii="Times New Roman" w:eastAsia="Times New Roman" w:hAnsi="Times New Roman" w:cs="Times New Roman"/>
          <w:b/>
          <w:bCs/>
          <w:sz w:val="24"/>
          <w:szCs w:val="24"/>
          <w:lang w:val="en-GB" w:eastAsia="es-AR"/>
        </w:rPr>
        <w:t>lfaBETA.net</w:t>
      </w:r>
      <w:r w:rsidRPr="005F5F6E">
        <w:rPr>
          <w:rFonts w:ascii="Times New Roman" w:eastAsia="Times New Roman" w:hAnsi="Times New Roman" w:cs="Times New Roman"/>
          <w:sz w:val="24"/>
          <w:szCs w:val="24"/>
          <w:lang w:val="en-GB" w:eastAsia="es-AR"/>
        </w:rPr>
        <w:t> </w:t>
      </w:r>
      <w:r w:rsidRPr="005F5F6E">
        <w:rPr>
          <w:rFonts w:ascii="Times New Roman" w:eastAsia="Times New Roman" w:hAnsi="Times New Roman" w:cs="Times New Roman"/>
          <w:b/>
          <w:bCs/>
          <w:sz w:val="24"/>
          <w:szCs w:val="24"/>
          <w:lang w:val="en-GB" w:eastAsia="es-AR"/>
        </w:rPr>
        <w:t>Manual Farmacéutico </w:t>
      </w:r>
      <w:r w:rsidRPr="005F5F6E">
        <w:rPr>
          <w:rFonts w:ascii="Times New Roman" w:eastAsia="Times New Roman" w:hAnsi="Times New Roman" w:cs="Times New Roman"/>
          <w:sz w:val="24"/>
          <w:szCs w:val="24"/>
          <w:lang w:val="en-GB" w:eastAsia="es-AR"/>
        </w:rPr>
        <w:t>(on line)</w:t>
      </w:r>
      <w:r w:rsidRPr="005F5F6E">
        <w:rPr>
          <w:rFonts w:ascii="Times New Roman" w:eastAsia="Times New Roman" w:hAnsi="Times New Roman" w:cs="Times New Roman"/>
          <w:b/>
          <w:bCs/>
          <w:sz w:val="24"/>
          <w:szCs w:val="24"/>
          <w:lang w:val="en-GB" w:eastAsia="es-AR"/>
        </w:rPr>
        <w:t> </w:t>
      </w:r>
      <w:r w:rsidRPr="005F5F6E">
        <w:rPr>
          <w:rFonts w:ascii="Times New Roman" w:eastAsia="Times New Roman" w:hAnsi="Times New Roman" w:cs="Times New Roman"/>
          <w:sz w:val="24"/>
          <w:szCs w:val="24"/>
          <w:lang w:val="en-GB" w:eastAsia="es-AR"/>
        </w:rPr>
        <w:t>Bs. As. </w:t>
      </w:r>
      <w:r w:rsidRPr="005F5F6E">
        <w:rPr>
          <w:rFonts w:ascii="Times New Roman" w:eastAsia="Times New Roman" w:hAnsi="Times New Roman" w:cs="Times New Roman"/>
          <w:sz w:val="24"/>
          <w:szCs w:val="24"/>
          <w:lang w:val="es-ES_tradnl" w:eastAsia="es-AR"/>
        </w:rPr>
        <w:t>Argentina. Alfa-Beta Ediciones. Última Actualización: Acceso: 06/04/05  Disponible en:</w:t>
      </w:r>
      <w:hyperlink r:id="rId11" w:history="1">
        <w:r w:rsidRPr="005F5F6E">
          <w:rPr>
            <w:rFonts w:ascii="Times New Roman" w:eastAsia="Times New Roman" w:hAnsi="Times New Roman" w:cs="Times New Roman"/>
            <w:color w:val="0000FF"/>
            <w:sz w:val="24"/>
            <w:szCs w:val="24"/>
            <w:u w:val="single"/>
            <w:lang w:val="es-ES_tradnl" w:eastAsia="es-AR"/>
          </w:rPr>
          <w:t>http://www.alfabeta.net</w:t>
        </w:r>
      </w:hyperlink>
    </w:p>
    <w:p w:rsidR="005F5F6E" w:rsidRPr="005F5F6E" w:rsidRDefault="005F5F6E" w:rsidP="005F5F6E">
      <w:pPr>
        <w:numPr>
          <w:ilvl w:val="0"/>
          <w:numId w:val="2"/>
        </w:numPr>
        <w:spacing w:before="0" w:beforeAutospacing="0" w:afterAutospacing="0" w:line="240" w:lineRule="auto"/>
        <w:ind w:left="2160"/>
        <w:rPr>
          <w:rFonts w:ascii="Times New Roman" w:eastAsia="Times New Roman" w:hAnsi="Times New Roman" w:cs="Times New Roman"/>
          <w:sz w:val="20"/>
          <w:szCs w:val="20"/>
          <w:lang w:eastAsia="es-AR"/>
        </w:rPr>
      </w:pPr>
      <w:r w:rsidRPr="005F5F6E">
        <w:rPr>
          <w:rFonts w:ascii="Times New Roman" w:eastAsia="Times New Roman" w:hAnsi="Times New Roman" w:cs="Times New Roman"/>
          <w:sz w:val="24"/>
          <w:szCs w:val="24"/>
          <w:lang w:val="es-ES_tradnl" w:eastAsia="es-AR"/>
        </w:rPr>
        <w:t>Acceso: 29/08/05. Disponible en:</w:t>
      </w:r>
      <w:hyperlink r:id="rId12" w:history="1">
        <w:r w:rsidRPr="005F5F6E">
          <w:rPr>
            <w:rFonts w:ascii="Times New Roman" w:eastAsia="Times New Roman" w:hAnsi="Times New Roman" w:cs="Times New Roman"/>
            <w:color w:val="0000FF"/>
            <w:sz w:val="24"/>
            <w:szCs w:val="24"/>
            <w:u w:val="single"/>
            <w:lang w:val="es-ES_tradnl" w:eastAsia="es-AR"/>
          </w:rPr>
          <w:t>http://www.essentialdrugs.org/efarmacos/archive/200507/msg00006.php</w:t>
        </w:r>
      </w:hyperlink>
    </w:p>
    <w:p w:rsidR="006C5EA9" w:rsidRDefault="005F5F6E">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1AB"/>
    <w:multiLevelType w:val="multilevel"/>
    <w:tmpl w:val="DD4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26056C"/>
    <w:multiLevelType w:val="multilevel"/>
    <w:tmpl w:val="41A6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6E"/>
    <w:rsid w:val="000409FE"/>
    <w:rsid w:val="00042FE9"/>
    <w:rsid w:val="0028202B"/>
    <w:rsid w:val="005A7A08"/>
    <w:rsid w:val="005D6914"/>
    <w:rsid w:val="005F5F6E"/>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5F5F6E"/>
  </w:style>
  <w:style w:type="character" w:customStyle="1" w:styleId="resaltar1">
    <w:name w:val="resaltar1"/>
    <w:basedOn w:val="Fuentedeprrafopredeter"/>
    <w:rsid w:val="005F5F6E"/>
  </w:style>
  <w:style w:type="character" w:styleId="Textoennegrita">
    <w:name w:val="Strong"/>
    <w:basedOn w:val="Fuentedeprrafopredeter"/>
    <w:uiPriority w:val="22"/>
    <w:qFormat/>
    <w:locked/>
    <w:rsid w:val="005F5F6E"/>
    <w:rPr>
      <w:b/>
      <w:bCs/>
    </w:rPr>
  </w:style>
  <w:style w:type="character" w:styleId="Hipervnculo">
    <w:name w:val="Hyperlink"/>
    <w:basedOn w:val="Fuentedeprrafopredeter"/>
    <w:uiPriority w:val="99"/>
    <w:semiHidden/>
    <w:unhideWhenUsed/>
    <w:rsid w:val="005F5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5F5F6E"/>
  </w:style>
  <w:style w:type="character" w:customStyle="1" w:styleId="resaltar1">
    <w:name w:val="resaltar1"/>
    <w:basedOn w:val="Fuentedeprrafopredeter"/>
    <w:rsid w:val="005F5F6E"/>
  </w:style>
  <w:style w:type="character" w:styleId="Textoennegrita">
    <w:name w:val="Strong"/>
    <w:basedOn w:val="Fuentedeprrafopredeter"/>
    <w:uiPriority w:val="22"/>
    <w:qFormat/>
    <w:locked/>
    <w:rsid w:val="005F5F6E"/>
    <w:rPr>
      <w:b/>
      <w:bCs/>
    </w:rPr>
  </w:style>
  <w:style w:type="character" w:styleId="Hipervnculo">
    <w:name w:val="Hyperlink"/>
    <w:basedOn w:val="Fuentedeprrafopredeter"/>
    <w:uiPriority w:val="99"/>
    <w:semiHidden/>
    <w:unhideWhenUsed/>
    <w:rsid w:val="005F5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4816">
      <w:bodyDiv w:val="1"/>
      <w:marLeft w:val="0"/>
      <w:marRight w:val="0"/>
      <w:marTop w:val="0"/>
      <w:marBottom w:val="0"/>
      <w:divBdr>
        <w:top w:val="none" w:sz="0" w:space="0" w:color="auto"/>
        <w:left w:val="none" w:sz="0" w:space="0" w:color="auto"/>
        <w:bottom w:val="none" w:sz="0" w:space="0" w:color="auto"/>
        <w:right w:val="none" w:sz="0" w:space="0" w:color="auto"/>
      </w:divBdr>
      <w:divsChild>
        <w:div w:id="165448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73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digest.org/DD/PrintablePages/herbMonograph/0,11475,4036,0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lm.nih.gov/medlineplus/spanish/ency/article/002418.htm" TargetMode="External"/><Relationship Id="rId12" Type="http://schemas.openxmlformats.org/officeDocument/2006/relationships/hyperlink" Target="http://www.essentialdrugs.org/efarmacos/archive/200507/msg0000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scomplete.com/mc/martindale/current/ms-18958-w.htm?q=%22chromium%22" TargetMode="External"/><Relationship Id="rId11" Type="http://schemas.openxmlformats.org/officeDocument/2006/relationships/hyperlink" Target="http://www.alfabeta.net/" TargetMode="External"/><Relationship Id="rId5" Type="http://schemas.openxmlformats.org/officeDocument/2006/relationships/webSettings" Target="webSettings.xml"/><Relationship Id="rId10" Type="http://schemas.openxmlformats.org/officeDocument/2006/relationships/hyperlink" Target="http://www.merck.com/mmhe/sec02/ch019/ch019c.html" TargetMode="External"/><Relationship Id="rId4" Type="http://schemas.openxmlformats.org/officeDocument/2006/relationships/settings" Target="settings.xml"/><Relationship Id="rId9" Type="http://schemas.openxmlformats.org/officeDocument/2006/relationships/hyperlink" Target="http://nccam.nih.gov/health/diabe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2016-05-11T17:16:00Z</dcterms:created>
  <dcterms:modified xsi:type="dcterms:W3CDTF">2016-05-11T17:16:00Z</dcterms:modified>
</cp:coreProperties>
</file>