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CC" w:rsidRPr="00BD1ACC" w:rsidRDefault="00BD1ACC" w:rsidP="00BD1ACC">
      <w:pPr>
        <w:spacing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0"/>
          <w:szCs w:val="20"/>
          <w:u w:val="single"/>
          <w:lang w:eastAsia="es-AR"/>
        </w:rPr>
        <w:t>BOLETÍN INFORMATIVO N º 15</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eastAsia="es-AR"/>
        </w:rPr>
        <w:t>ÁCIDO ACETILSALICÍLICO II. Se recomienda no administrar en menores de 16 años</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7"/>
          <w:szCs w:val="27"/>
          <w:lang w:eastAsia="es-AR"/>
        </w:rPr>
        <w:t> </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Centro de Información sobre Medicamentos</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proofErr w:type="spellStart"/>
      <w:r w:rsidRPr="00BD1ACC">
        <w:rPr>
          <w:rFonts w:ascii="Times New Roman" w:eastAsia="Times New Roman" w:hAnsi="Times New Roman" w:cs="Times New Roman"/>
          <w:color w:val="000000"/>
          <w:sz w:val="24"/>
          <w:szCs w:val="24"/>
          <w:lang w:eastAsia="es-AR"/>
        </w:rPr>
        <w:t>Dpto</w:t>
      </w:r>
      <w:proofErr w:type="spellEnd"/>
      <w:r w:rsidRPr="00BD1ACC">
        <w:rPr>
          <w:rFonts w:ascii="Times New Roman" w:eastAsia="Times New Roman" w:hAnsi="Times New Roman" w:cs="Times New Roman"/>
          <w:color w:val="000000"/>
          <w:sz w:val="24"/>
          <w:szCs w:val="24"/>
          <w:lang w:eastAsia="es-AR"/>
        </w:rPr>
        <w:t xml:space="preserve"> de Farmacia - Facultad de Ciencias Químicas</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Universidad Nacional de Córdoba</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xml:space="preserve">   </w:t>
      </w:r>
      <w:proofErr w:type="spellStart"/>
      <w:r w:rsidRPr="00BD1ACC">
        <w:rPr>
          <w:rFonts w:ascii="Times New Roman" w:eastAsia="Times New Roman" w:hAnsi="Times New Roman" w:cs="Times New Roman"/>
          <w:color w:val="000000"/>
          <w:sz w:val="24"/>
          <w:szCs w:val="24"/>
          <w:lang w:eastAsia="es-AR"/>
        </w:rPr>
        <w:t>Caffaratti</w:t>
      </w:r>
      <w:proofErr w:type="spellEnd"/>
      <w:r w:rsidRPr="00BD1ACC">
        <w:rPr>
          <w:rFonts w:ascii="Times New Roman" w:eastAsia="Times New Roman" w:hAnsi="Times New Roman" w:cs="Times New Roman"/>
          <w:color w:val="000000"/>
          <w:sz w:val="24"/>
          <w:szCs w:val="24"/>
          <w:lang w:eastAsia="es-AR"/>
        </w:rPr>
        <w:t>, M. Briñón M.C</w:t>
      </w:r>
    </w:p>
    <w:p w:rsidR="00BD1ACC" w:rsidRPr="00BD1ACC" w:rsidRDefault="00BD1ACC" w:rsidP="00BD1ACC">
      <w:pPr>
        <w:spacing w:line="240" w:lineRule="auto"/>
        <w:ind w:firstLine="0"/>
        <w:jc w:val="center"/>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eastAsia="es-AR"/>
        </w:rPr>
        <w:t>-Diciembre</w:t>
      </w:r>
      <w:r w:rsidRPr="00BD1ACC">
        <w:rPr>
          <w:rFonts w:ascii="Times New Roman" w:eastAsia="Times New Roman" w:hAnsi="Times New Roman" w:cs="Times New Roman"/>
          <w:b/>
          <w:bCs/>
          <w:i/>
          <w:iCs/>
          <w:color w:val="000000"/>
          <w:sz w:val="24"/>
          <w:szCs w:val="24"/>
          <w:lang w:eastAsia="es-AR"/>
        </w:rPr>
        <w:t> 2002-</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val="es-ES_tradnl" w:eastAsia="es-AR"/>
        </w:rPr>
        <w:t>Introducción</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El ácido acetilsalicílico </w:t>
      </w:r>
      <w:r w:rsidRPr="00BD1ACC">
        <w:rPr>
          <w:rFonts w:ascii="Times New Roman" w:eastAsia="Times New Roman" w:hAnsi="Times New Roman" w:cs="Times New Roman"/>
          <w:color w:val="000000"/>
          <w:sz w:val="24"/>
          <w:szCs w:val="24"/>
          <w:lang w:eastAsia="es-AR"/>
        </w:rPr>
        <w:t>se ha asociado con la aparición de </w:t>
      </w:r>
      <w:r w:rsidRPr="00BD1ACC">
        <w:rPr>
          <w:rFonts w:ascii="Times New Roman" w:eastAsia="Times New Roman" w:hAnsi="Times New Roman" w:cs="Times New Roman"/>
          <w:i/>
          <w:iCs/>
          <w:color w:val="000000"/>
          <w:sz w:val="24"/>
          <w:szCs w:val="24"/>
          <w:lang w:eastAsia="es-AR"/>
        </w:rPr>
        <w:t>Síndrome de Reye</w:t>
      </w:r>
      <w:r w:rsidRPr="00BD1ACC">
        <w:rPr>
          <w:rFonts w:ascii="Times New Roman" w:eastAsia="Times New Roman" w:hAnsi="Times New Roman" w:cs="Times New Roman"/>
          <w:color w:val="000000"/>
          <w:sz w:val="24"/>
          <w:szCs w:val="24"/>
          <w:lang w:eastAsia="es-AR"/>
        </w:rPr>
        <w:t>, cuando se ha administrado a niños con varicela o virus influenza. Aunque la relación causal no ha sido confirmada, la mayoría de las autoridades aconsejan contraindicar el uso de aspirina en niños con varicela, influenza u otras infecciones virales.</w:t>
      </w:r>
      <w:r w:rsidRPr="00BD1ACC">
        <w:rPr>
          <w:rFonts w:ascii="Times New Roman" w:eastAsia="Times New Roman" w:hAnsi="Times New Roman" w:cs="Times New Roman"/>
          <w:color w:val="000000"/>
          <w:sz w:val="24"/>
          <w:szCs w:val="24"/>
          <w:vertAlign w:val="superscript"/>
          <w:lang w:eastAsia="es-AR"/>
        </w:rPr>
        <w:t>1</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En 1982, el Comité de Enfermedades Infecciosas de la Academia Americana de Pediatría, emite un comunicado donde concluye que la aspirina no debería administrarse en niños con cuadros febriles, quienes están en riesgo de desarrollar </w:t>
      </w:r>
      <w:r w:rsidRPr="00BD1ACC">
        <w:rPr>
          <w:rFonts w:ascii="Times New Roman" w:eastAsia="Times New Roman" w:hAnsi="Times New Roman" w:cs="Times New Roman"/>
          <w:i/>
          <w:iCs/>
          <w:color w:val="000000"/>
          <w:sz w:val="24"/>
          <w:szCs w:val="24"/>
          <w:lang w:eastAsia="es-AR"/>
        </w:rPr>
        <w:t>Síndrome de Reye</w:t>
      </w:r>
      <w:r w:rsidRPr="00BD1ACC">
        <w:rPr>
          <w:rFonts w:ascii="Times New Roman" w:eastAsia="Times New Roman" w:hAnsi="Times New Roman" w:cs="Times New Roman"/>
          <w:color w:val="000000"/>
          <w:sz w:val="24"/>
          <w:szCs w:val="24"/>
          <w:lang w:eastAsia="es-AR"/>
        </w:rPr>
        <w:t>, en virtud de una posible infección de varicela o virus influenza. </w:t>
      </w:r>
      <w:r w:rsidRPr="00BD1ACC">
        <w:rPr>
          <w:rFonts w:ascii="Times New Roman" w:eastAsia="Times New Roman" w:hAnsi="Times New Roman" w:cs="Times New Roman"/>
          <w:color w:val="000000"/>
          <w:sz w:val="24"/>
          <w:szCs w:val="24"/>
          <w:vertAlign w:val="superscript"/>
          <w:lang w:eastAsia="es-AR"/>
        </w:rPr>
        <w:t>2</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n-GB" w:eastAsia="es-AR"/>
        </w:rPr>
        <w:t> </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En los Estados Unidos han ido desapareciendo paulatinamente el uso de productos que contienen aspirina para niños</w:t>
      </w:r>
      <w:r w:rsidRPr="00BD1ACC">
        <w:rPr>
          <w:rFonts w:ascii="Times New Roman" w:eastAsia="Times New Roman" w:hAnsi="Times New Roman" w:cs="Times New Roman"/>
          <w:color w:val="FF0000"/>
          <w:sz w:val="24"/>
          <w:szCs w:val="24"/>
          <w:lang w:val="es-ES_tradnl" w:eastAsia="es-AR"/>
        </w:rPr>
        <w:t>,</w:t>
      </w:r>
      <w:r w:rsidRPr="00BD1ACC">
        <w:rPr>
          <w:rFonts w:ascii="Times New Roman" w:eastAsia="Times New Roman" w:hAnsi="Times New Roman" w:cs="Times New Roman"/>
          <w:color w:val="000000"/>
          <w:sz w:val="24"/>
          <w:szCs w:val="24"/>
          <w:lang w:val="es-ES_tradnl" w:eastAsia="es-AR"/>
        </w:rPr>
        <w:t> dada la relación potencial entre el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y la administración de aspirina durante enfermedades virales.</w:t>
      </w:r>
      <w:r w:rsidRPr="00BD1ACC">
        <w:rPr>
          <w:rFonts w:ascii="Times New Roman" w:eastAsia="Times New Roman" w:hAnsi="Times New Roman" w:cs="Times New Roman"/>
          <w:color w:val="000000"/>
          <w:sz w:val="24"/>
          <w:szCs w:val="24"/>
          <w:vertAlign w:val="superscript"/>
          <w:lang w:val="es-ES_tradnl" w:eastAsia="es-AR"/>
        </w:rPr>
        <w:t>3</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val="es-ES_tradnl" w:eastAsia="es-AR"/>
        </w:rPr>
        <w:t xml:space="preserve">Inglaterra: El </w:t>
      </w:r>
      <w:proofErr w:type="spellStart"/>
      <w:r w:rsidRPr="00BD1ACC">
        <w:rPr>
          <w:rFonts w:ascii="Times New Roman" w:eastAsia="Times New Roman" w:hAnsi="Times New Roman" w:cs="Times New Roman"/>
          <w:b/>
          <w:bCs/>
          <w:color w:val="000000"/>
          <w:sz w:val="24"/>
          <w:szCs w:val="24"/>
          <w:lang w:val="es-ES_tradnl" w:eastAsia="es-AR"/>
        </w:rPr>
        <w:t>Committee</w:t>
      </w:r>
      <w:proofErr w:type="spellEnd"/>
      <w:r w:rsidRPr="00BD1ACC">
        <w:rPr>
          <w:rFonts w:ascii="Times New Roman" w:eastAsia="Times New Roman" w:hAnsi="Times New Roman" w:cs="Times New Roman"/>
          <w:b/>
          <w:bCs/>
          <w:color w:val="000000"/>
          <w:sz w:val="24"/>
          <w:szCs w:val="24"/>
          <w:lang w:val="es-ES_tradnl" w:eastAsia="es-AR"/>
        </w:rPr>
        <w:t xml:space="preserve"> </w:t>
      </w:r>
      <w:proofErr w:type="spellStart"/>
      <w:r w:rsidRPr="00BD1ACC">
        <w:rPr>
          <w:rFonts w:ascii="Times New Roman" w:eastAsia="Times New Roman" w:hAnsi="Times New Roman" w:cs="Times New Roman"/>
          <w:b/>
          <w:bCs/>
          <w:color w:val="000000"/>
          <w:sz w:val="24"/>
          <w:szCs w:val="24"/>
          <w:lang w:val="es-ES_tradnl" w:eastAsia="es-AR"/>
        </w:rPr>
        <w:t>on</w:t>
      </w:r>
      <w:proofErr w:type="spellEnd"/>
      <w:r w:rsidRPr="00BD1ACC">
        <w:rPr>
          <w:rFonts w:ascii="Times New Roman" w:eastAsia="Times New Roman" w:hAnsi="Times New Roman" w:cs="Times New Roman"/>
          <w:b/>
          <w:bCs/>
          <w:color w:val="000000"/>
          <w:sz w:val="24"/>
          <w:szCs w:val="24"/>
          <w:lang w:val="es-ES_tradnl" w:eastAsia="es-AR"/>
        </w:rPr>
        <w:t xml:space="preserve"> Safety of Medicines (CSM) propone </w:t>
      </w:r>
      <w:r w:rsidRPr="00BD1ACC">
        <w:rPr>
          <w:rFonts w:ascii="Times New Roman" w:eastAsia="Times New Roman" w:hAnsi="Times New Roman" w:cs="Times New Roman"/>
          <w:b/>
          <w:bCs/>
          <w:color w:val="000000"/>
          <w:sz w:val="24"/>
          <w:szCs w:val="24"/>
          <w:lang w:eastAsia="es-AR"/>
        </w:rPr>
        <w:t>"No administrar a menores de 16 años, salvo prescripción médica"</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xml:space="preserve">En abril de este año, el </w:t>
      </w:r>
      <w:proofErr w:type="spellStart"/>
      <w:r w:rsidRPr="00BD1ACC">
        <w:rPr>
          <w:rFonts w:ascii="Times New Roman" w:eastAsia="Times New Roman" w:hAnsi="Times New Roman" w:cs="Times New Roman"/>
          <w:color w:val="000000"/>
          <w:sz w:val="24"/>
          <w:szCs w:val="24"/>
          <w:lang w:eastAsia="es-AR"/>
        </w:rPr>
        <w:t>Committee</w:t>
      </w:r>
      <w:proofErr w:type="spellEnd"/>
      <w:r w:rsidRPr="00BD1ACC">
        <w:rPr>
          <w:rFonts w:ascii="Times New Roman" w:eastAsia="Times New Roman" w:hAnsi="Times New Roman" w:cs="Times New Roman"/>
          <w:color w:val="000000"/>
          <w:sz w:val="24"/>
          <w:szCs w:val="24"/>
          <w:lang w:eastAsia="es-AR"/>
        </w:rPr>
        <w:t xml:space="preserve"> </w:t>
      </w:r>
      <w:proofErr w:type="spellStart"/>
      <w:r w:rsidRPr="00BD1ACC">
        <w:rPr>
          <w:rFonts w:ascii="Times New Roman" w:eastAsia="Times New Roman" w:hAnsi="Times New Roman" w:cs="Times New Roman"/>
          <w:color w:val="000000"/>
          <w:sz w:val="24"/>
          <w:szCs w:val="24"/>
          <w:lang w:eastAsia="es-AR"/>
        </w:rPr>
        <w:t>on</w:t>
      </w:r>
      <w:proofErr w:type="spellEnd"/>
      <w:r w:rsidRPr="00BD1ACC">
        <w:rPr>
          <w:rFonts w:ascii="Times New Roman" w:eastAsia="Times New Roman" w:hAnsi="Times New Roman" w:cs="Times New Roman"/>
          <w:color w:val="000000"/>
          <w:sz w:val="24"/>
          <w:szCs w:val="24"/>
          <w:lang w:eastAsia="es-AR"/>
        </w:rPr>
        <w:t xml:space="preserve"> Safety of Medicines (CSM) comunicó, que debería advertirse evitar el uso de aspirina en niños y en jóvenes de hasta 15 años si tienen fiebre, teniendo presente su relación con el </w:t>
      </w:r>
      <w:r w:rsidRPr="00BD1ACC">
        <w:rPr>
          <w:rFonts w:ascii="Times New Roman" w:eastAsia="Times New Roman" w:hAnsi="Times New Roman" w:cs="Times New Roman"/>
          <w:i/>
          <w:iCs/>
          <w:color w:val="000000"/>
          <w:sz w:val="24"/>
          <w:szCs w:val="24"/>
          <w:lang w:eastAsia="es-AR"/>
        </w:rPr>
        <w:t>Síndrome de Reye</w:t>
      </w:r>
      <w:r w:rsidRPr="00BD1ACC">
        <w:rPr>
          <w:rFonts w:ascii="Times New Roman" w:eastAsia="Times New Roman" w:hAnsi="Times New Roman" w:cs="Times New Roman"/>
          <w:color w:val="000000"/>
          <w:sz w:val="24"/>
          <w:szCs w:val="24"/>
          <w:lang w:eastAsia="es-AR"/>
        </w:rPr>
        <w:t>. Esta misma advertencia está vigente desde 1986, pero para niños de hasta 12 años.</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En Octubre de este año, el CSM concluyó que la advertencia </w:t>
      </w:r>
      <w:r w:rsidRPr="00BD1ACC">
        <w:rPr>
          <w:rFonts w:ascii="Times New Roman" w:eastAsia="Times New Roman" w:hAnsi="Times New Roman" w:cs="Times New Roman"/>
          <w:b/>
          <w:bCs/>
          <w:color w:val="000000"/>
          <w:sz w:val="24"/>
          <w:szCs w:val="24"/>
          <w:lang w:eastAsia="es-AR"/>
        </w:rPr>
        <w:t>“No administrar</w:t>
      </w:r>
      <w:r w:rsidRPr="00BD1ACC">
        <w:rPr>
          <w:rFonts w:ascii="Times New Roman" w:eastAsia="Times New Roman" w:hAnsi="Times New Roman" w:cs="Times New Roman"/>
          <w:color w:val="000000"/>
          <w:sz w:val="24"/>
          <w:szCs w:val="24"/>
          <w:lang w:eastAsia="es-AR"/>
        </w:rPr>
        <w:t> </w:t>
      </w:r>
      <w:r w:rsidRPr="00BD1ACC">
        <w:rPr>
          <w:rFonts w:ascii="Times New Roman" w:eastAsia="Times New Roman" w:hAnsi="Times New Roman" w:cs="Times New Roman"/>
          <w:b/>
          <w:bCs/>
          <w:color w:val="000000"/>
          <w:sz w:val="24"/>
          <w:szCs w:val="24"/>
          <w:lang w:eastAsia="es-AR"/>
        </w:rPr>
        <w:t>a</w:t>
      </w:r>
      <w:r w:rsidRPr="00BD1ACC">
        <w:rPr>
          <w:rFonts w:ascii="Times New Roman" w:eastAsia="Times New Roman" w:hAnsi="Times New Roman" w:cs="Times New Roman"/>
          <w:b/>
          <w:bCs/>
          <w:color w:val="FF0000"/>
          <w:sz w:val="24"/>
          <w:szCs w:val="24"/>
          <w:lang w:eastAsia="es-AR"/>
        </w:rPr>
        <w:t> </w:t>
      </w:r>
      <w:r w:rsidRPr="00BD1ACC">
        <w:rPr>
          <w:rFonts w:ascii="Times New Roman" w:eastAsia="Times New Roman" w:hAnsi="Times New Roman" w:cs="Times New Roman"/>
          <w:b/>
          <w:bCs/>
          <w:color w:val="000000"/>
          <w:sz w:val="24"/>
          <w:szCs w:val="24"/>
          <w:lang w:eastAsia="es-AR"/>
        </w:rPr>
        <w:t>menores de 15 años, si tienen fiebre”,</w:t>
      </w:r>
      <w:r w:rsidRPr="00BD1ACC">
        <w:rPr>
          <w:rFonts w:ascii="Times New Roman" w:eastAsia="Times New Roman" w:hAnsi="Times New Roman" w:cs="Times New Roman"/>
          <w:color w:val="000000"/>
          <w:sz w:val="24"/>
          <w:szCs w:val="24"/>
          <w:lang w:eastAsia="es-AR"/>
        </w:rPr>
        <w:t xml:space="preserve"> resultaba demasiado compleja y requería el diagnóstico de la fiebre, por lo cual ha recomendado que la advertencia </w:t>
      </w:r>
      <w:proofErr w:type="gramStart"/>
      <w:r w:rsidRPr="00BD1ACC">
        <w:rPr>
          <w:rFonts w:ascii="Times New Roman" w:eastAsia="Times New Roman" w:hAnsi="Times New Roman" w:cs="Times New Roman"/>
          <w:color w:val="000000"/>
          <w:sz w:val="24"/>
          <w:szCs w:val="24"/>
          <w:lang w:eastAsia="es-AR"/>
        </w:rPr>
        <w:t>debe</w:t>
      </w:r>
      <w:proofErr w:type="gramEnd"/>
      <w:r w:rsidRPr="00BD1ACC">
        <w:rPr>
          <w:rFonts w:ascii="Times New Roman" w:eastAsia="Times New Roman" w:hAnsi="Times New Roman" w:cs="Times New Roman"/>
          <w:color w:val="000000"/>
          <w:sz w:val="24"/>
          <w:szCs w:val="24"/>
          <w:lang w:eastAsia="es-AR"/>
        </w:rPr>
        <w:t xml:space="preserve"> interpretarse como </w:t>
      </w:r>
      <w:r w:rsidRPr="00BD1ACC">
        <w:rPr>
          <w:rFonts w:ascii="Times New Roman" w:eastAsia="Times New Roman" w:hAnsi="Times New Roman" w:cs="Times New Roman"/>
          <w:b/>
          <w:bCs/>
          <w:color w:val="000000"/>
          <w:sz w:val="24"/>
          <w:szCs w:val="24"/>
          <w:lang w:eastAsia="es-AR"/>
        </w:rPr>
        <w:t>"No administrar a menores de 16 años, salvo prescripción médica".</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xml:space="preserve">El CSM también concluyó que existiendo un amplio rango de productos analgésicos, </w:t>
      </w:r>
      <w:proofErr w:type="spellStart"/>
      <w:r w:rsidRPr="00BD1ACC">
        <w:rPr>
          <w:rFonts w:ascii="Times New Roman" w:eastAsia="Times New Roman" w:hAnsi="Times New Roman" w:cs="Times New Roman"/>
          <w:color w:val="000000"/>
          <w:sz w:val="24"/>
          <w:szCs w:val="24"/>
          <w:lang w:eastAsia="es-AR"/>
        </w:rPr>
        <w:t>antinflamatorios</w:t>
      </w:r>
      <w:proofErr w:type="spellEnd"/>
      <w:r w:rsidRPr="00BD1ACC">
        <w:rPr>
          <w:rFonts w:ascii="Times New Roman" w:eastAsia="Times New Roman" w:hAnsi="Times New Roman" w:cs="Times New Roman"/>
          <w:color w:val="000000"/>
          <w:sz w:val="24"/>
          <w:szCs w:val="24"/>
          <w:lang w:eastAsia="es-AR"/>
        </w:rPr>
        <w:t xml:space="preserve"> y antipiréticos, disponibles para este grupo </w:t>
      </w:r>
      <w:proofErr w:type="spellStart"/>
      <w:r w:rsidRPr="00BD1ACC">
        <w:rPr>
          <w:rFonts w:ascii="Times New Roman" w:eastAsia="Times New Roman" w:hAnsi="Times New Roman" w:cs="Times New Roman"/>
          <w:color w:val="000000"/>
          <w:sz w:val="24"/>
          <w:szCs w:val="24"/>
          <w:lang w:eastAsia="es-AR"/>
        </w:rPr>
        <w:t>etário</w:t>
      </w:r>
      <w:proofErr w:type="spellEnd"/>
      <w:r w:rsidRPr="00BD1ACC">
        <w:rPr>
          <w:rFonts w:ascii="Times New Roman" w:eastAsia="Times New Roman" w:hAnsi="Times New Roman" w:cs="Times New Roman"/>
          <w:color w:val="000000"/>
          <w:sz w:val="24"/>
          <w:szCs w:val="24"/>
          <w:lang w:eastAsia="es-AR"/>
        </w:rPr>
        <w:t xml:space="preserve">, que no están asociados con </w:t>
      </w:r>
      <w:proofErr w:type="spellStart"/>
      <w:r w:rsidRPr="00BD1ACC">
        <w:rPr>
          <w:rFonts w:ascii="Times New Roman" w:eastAsia="Times New Roman" w:hAnsi="Times New Roman" w:cs="Times New Roman"/>
          <w:color w:val="000000"/>
          <w:sz w:val="24"/>
          <w:szCs w:val="24"/>
          <w:lang w:eastAsia="es-AR"/>
        </w:rPr>
        <w:t>el</w:t>
      </w:r>
      <w:r w:rsidRPr="00BD1ACC">
        <w:rPr>
          <w:rFonts w:ascii="Times New Roman" w:eastAsia="Times New Roman" w:hAnsi="Times New Roman" w:cs="Times New Roman"/>
          <w:i/>
          <w:iCs/>
          <w:color w:val="000000"/>
          <w:sz w:val="24"/>
          <w:szCs w:val="24"/>
          <w:lang w:eastAsia="es-AR"/>
        </w:rPr>
        <w:t>Síndrome</w:t>
      </w:r>
      <w:proofErr w:type="spellEnd"/>
      <w:r w:rsidRPr="00BD1ACC">
        <w:rPr>
          <w:rFonts w:ascii="Times New Roman" w:eastAsia="Times New Roman" w:hAnsi="Times New Roman" w:cs="Times New Roman"/>
          <w:i/>
          <w:iCs/>
          <w:color w:val="000000"/>
          <w:sz w:val="24"/>
          <w:szCs w:val="24"/>
          <w:lang w:eastAsia="es-AR"/>
        </w:rPr>
        <w:t xml:space="preserve"> de Reye</w:t>
      </w:r>
      <w:r w:rsidRPr="00BD1ACC">
        <w:rPr>
          <w:rFonts w:ascii="Times New Roman" w:eastAsia="Times New Roman" w:hAnsi="Times New Roman" w:cs="Times New Roman"/>
          <w:color w:val="000000"/>
          <w:sz w:val="24"/>
          <w:szCs w:val="24"/>
          <w:lang w:eastAsia="es-AR"/>
        </w:rPr>
        <w:t>, no hay necesidad de exponer a los menores de 16, aunque el riesgo sea bajo.</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Dependiendo del resultado de una consulta popular, la nueva advertencia podría entrar en vigencia a partir de Marzo de 2003.</w:t>
      </w:r>
      <w:r w:rsidRPr="00BD1ACC">
        <w:rPr>
          <w:rFonts w:ascii="Times New Roman" w:eastAsia="Times New Roman" w:hAnsi="Times New Roman" w:cs="Times New Roman"/>
          <w:color w:val="000000"/>
          <w:sz w:val="24"/>
          <w:szCs w:val="24"/>
          <w:vertAlign w:val="superscript"/>
          <w:lang w:eastAsia="es-AR"/>
        </w:rPr>
        <w:t>4</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360" w:lineRule="atLeast"/>
        <w:ind w:firstLine="0"/>
        <w:jc w:val="left"/>
        <w:outlineLvl w:val="1"/>
        <w:rPr>
          <w:rFonts w:ascii="Times New Roman" w:eastAsia="Times New Roman" w:hAnsi="Times New Roman" w:cs="Times New Roman"/>
          <w:b/>
          <w:bCs/>
          <w:color w:val="000000"/>
          <w:sz w:val="36"/>
          <w:szCs w:val="36"/>
          <w:lang w:eastAsia="es-AR"/>
        </w:rPr>
      </w:pPr>
      <w:r w:rsidRPr="00BD1ACC">
        <w:rPr>
          <w:rFonts w:ascii="Times New Roman" w:eastAsia="Times New Roman" w:hAnsi="Times New Roman" w:cs="Times New Roman"/>
          <w:b/>
          <w:bCs/>
          <w:color w:val="000000"/>
          <w:sz w:val="24"/>
          <w:szCs w:val="24"/>
          <w:lang w:val="es-ES_tradnl" w:eastAsia="es-AR"/>
        </w:rPr>
        <w:t>Síndrome de Reye</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lastRenderedPageBreak/>
        <w:t>Se trata de una complicación neurológica poco frecuente, que aparece después de infecciones víricas en la infancia, acompañada de infiltración masiva del hígado e insuficiencia hepática. La incidencia anual de este síndrome varía entre 0,3 y 6 casos cada 100.000 niños, siendo excepcional después de los 20 años de edad. Los virus implicados con mayor frecuencia son los de la gripe B o A y el de la varicela.</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284"/>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xml:space="preserve">La sintomatología típica en un niño de cualquier edad es la siguiente: Unos días después de una infección vírica, comienza a vomitar y presenta un rápido deterioro del nivel de conciencia, que puede manifestarse al inicio por somnolencia, estupor o delirio; en pocas horas pueden aparecer convulsiones, </w:t>
      </w:r>
      <w:proofErr w:type="spellStart"/>
      <w:r w:rsidRPr="00BD1ACC">
        <w:rPr>
          <w:rFonts w:ascii="Times New Roman" w:eastAsia="Times New Roman" w:hAnsi="Times New Roman" w:cs="Times New Roman"/>
          <w:color w:val="000000"/>
          <w:sz w:val="24"/>
          <w:szCs w:val="24"/>
          <w:lang w:eastAsia="es-AR"/>
        </w:rPr>
        <w:t>hiperpnea</w:t>
      </w:r>
      <w:proofErr w:type="spellEnd"/>
      <w:r w:rsidRPr="00BD1ACC">
        <w:rPr>
          <w:rFonts w:ascii="Times New Roman" w:eastAsia="Times New Roman" w:hAnsi="Times New Roman" w:cs="Times New Roman"/>
          <w:color w:val="000000"/>
          <w:sz w:val="24"/>
          <w:szCs w:val="24"/>
          <w:lang w:eastAsia="es-AR"/>
        </w:rPr>
        <w:t>, rigidez de descerebración y coma profundo. Son frecuentes los signos de hiperactividad del sistema simpático (fiebre, sudoración, taquicardia, taquipnea y dilatación pupilar). La encefalopatía no suele durar más de 3 o 4 días, causando la muerte en un porcentaje elevado de casos no tratados de forma adecuada.</w:t>
      </w:r>
      <w:r w:rsidRPr="00BD1ACC">
        <w:rPr>
          <w:rFonts w:ascii="Times New Roman" w:eastAsia="Times New Roman" w:hAnsi="Times New Roman" w:cs="Times New Roman"/>
          <w:color w:val="000000"/>
          <w:sz w:val="24"/>
          <w:szCs w:val="24"/>
          <w:vertAlign w:val="superscript"/>
          <w:lang w:val="es-ES_tradnl" w:eastAsia="es-AR"/>
        </w:rPr>
        <w:t>5</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284"/>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n-GB" w:eastAsia="es-AR"/>
        </w:rPr>
        <w:t xml:space="preserve">La </w:t>
      </w:r>
      <w:proofErr w:type="spellStart"/>
      <w:r w:rsidRPr="00BD1ACC">
        <w:rPr>
          <w:rFonts w:ascii="Times New Roman" w:eastAsia="Times New Roman" w:hAnsi="Times New Roman" w:cs="Times New Roman"/>
          <w:color w:val="000000"/>
          <w:sz w:val="24"/>
          <w:szCs w:val="24"/>
          <w:lang w:val="en-GB" w:eastAsia="es-AR"/>
        </w:rPr>
        <w:t>causa</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precisa</w:t>
      </w:r>
      <w:proofErr w:type="spellEnd"/>
      <w:r w:rsidRPr="00BD1ACC">
        <w:rPr>
          <w:rFonts w:ascii="Times New Roman" w:eastAsia="Times New Roman" w:hAnsi="Times New Roman" w:cs="Times New Roman"/>
          <w:color w:val="000000"/>
          <w:sz w:val="24"/>
          <w:szCs w:val="24"/>
          <w:lang w:val="en-GB" w:eastAsia="es-AR"/>
        </w:rPr>
        <w:t xml:space="preserve"> </w:t>
      </w:r>
      <w:proofErr w:type="gramStart"/>
      <w:r w:rsidRPr="00BD1ACC">
        <w:rPr>
          <w:rFonts w:ascii="Times New Roman" w:eastAsia="Times New Roman" w:hAnsi="Times New Roman" w:cs="Times New Roman"/>
          <w:color w:val="000000"/>
          <w:sz w:val="24"/>
          <w:szCs w:val="24"/>
          <w:lang w:val="en-GB" w:eastAsia="es-AR"/>
        </w:rPr>
        <w:t>del</w:t>
      </w:r>
      <w:proofErr w:type="gramEnd"/>
      <w:r w:rsidRPr="00BD1ACC">
        <w:rPr>
          <w:rFonts w:ascii="Times New Roman" w:eastAsia="Times New Roman" w:hAnsi="Times New Roman" w:cs="Times New Roman"/>
          <w:color w:val="000000"/>
          <w:sz w:val="24"/>
          <w:szCs w:val="24"/>
          <w:lang w:val="en-GB" w:eastAsia="es-AR"/>
        </w:rPr>
        <w:t> </w:t>
      </w:r>
      <w:proofErr w:type="spellStart"/>
      <w:r w:rsidRPr="00BD1ACC">
        <w:rPr>
          <w:rFonts w:ascii="Times New Roman" w:eastAsia="Times New Roman" w:hAnsi="Times New Roman" w:cs="Times New Roman"/>
          <w:i/>
          <w:iCs/>
          <w:color w:val="000000"/>
          <w:sz w:val="24"/>
          <w:szCs w:val="24"/>
          <w:lang w:val="en-GB" w:eastAsia="es-AR"/>
        </w:rPr>
        <w:t>Síndrome</w:t>
      </w:r>
      <w:proofErr w:type="spellEnd"/>
      <w:r w:rsidRPr="00BD1ACC">
        <w:rPr>
          <w:rFonts w:ascii="Times New Roman" w:eastAsia="Times New Roman" w:hAnsi="Times New Roman" w:cs="Times New Roman"/>
          <w:i/>
          <w:iCs/>
          <w:color w:val="000000"/>
          <w:sz w:val="24"/>
          <w:szCs w:val="24"/>
          <w:lang w:val="en-GB" w:eastAsia="es-AR"/>
        </w:rPr>
        <w:t xml:space="preserve"> de Reye</w:t>
      </w:r>
      <w:r w:rsidRPr="00BD1ACC">
        <w:rPr>
          <w:rFonts w:ascii="Times New Roman" w:eastAsia="Times New Roman" w:hAnsi="Times New Roman" w:cs="Times New Roman"/>
          <w:color w:val="000000"/>
          <w:sz w:val="24"/>
          <w:szCs w:val="24"/>
          <w:lang w:val="en-GB" w:eastAsia="es-AR"/>
        </w:rPr>
        <w:t> </w:t>
      </w:r>
      <w:proofErr w:type="spellStart"/>
      <w:r w:rsidRPr="00BD1ACC">
        <w:rPr>
          <w:rFonts w:ascii="Times New Roman" w:eastAsia="Times New Roman" w:hAnsi="Times New Roman" w:cs="Times New Roman"/>
          <w:color w:val="000000"/>
          <w:sz w:val="24"/>
          <w:szCs w:val="24"/>
          <w:lang w:val="en-GB" w:eastAsia="es-AR"/>
        </w:rPr>
        <w:t>es</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aún</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desconocida</w:t>
      </w:r>
      <w:proofErr w:type="spellEnd"/>
      <w:r w:rsidRPr="00BD1ACC">
        <w:rPr>
          <w:rFonts w:ascii="Times New Roman" w:eastAsia="Times New Roman" w:hAnsi="Times New Roman" w:cs="Times New Roman"/>
          <w:color w:val="000000"/>
          <w:sz w:val="24"/>
          <w:szCs w:val="24"/>
          <w:lang w:val="en-GB" w:eastAsia="es-AR"/>
        </w:rPr>
        <w:t xml:space="preserve">; el </w:t>
      </w:r>
      <w:proofErr w:type="spellStart"/>
      <w:r w:rsidRPr="00BD1ACC">
        <w:rPr>
          <w:rFonts w:ascii="Times New Roman" w:eastAsia="Times New Roman" w:hAnsi="Times New Roman" w:cs="Times New Roman"/>
          <w:color w:val="000000"/>
          <w:sz w:val="24"/>
          <w:szCs w:val="24"/>
          <w:lang w:val="en-GB" w:eastAsia="es-AR"/>
        </w:rPr>
        <w:t>mismo</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es</w:t>
      </w:r>
      <w:proofErr w:type="spellEnd"/>
      <w:r w:rsidRPr="00BD1ACC">
        <w:rPr>
          <w:rFonts w:ascii="Times New Roman" w:eastAsia="Times New Roman" w:hAnsi="Times New Roman" w:cs="Times New Roman"/>
          <w:color w:val="000000"/>
          <w:sz w:val="24"/>
          <w:szCs w:val="24"/>
          <w:lang w:val="en-GB" w:eastAsia="es-AR"/>
        </w:rPr>
        <w:t xml:space="preserve"> “a menudo” </w:t>
      </w:r>
      <w:proofErr w:type="spellStart"/>
      <w:r w:rsidRPr="00BD1ACC">
        <w:rPr>
          <w:rFonts w:ascii="Times New Roman" w:eastAsia="Times New Roman" w:hAnsi="Times New Roman" w:cs="Times New Roman"/>
          <w:color w:val="000000"/>
          <w:sz w:val="24"/>
          <w:szCs w:val="24"/>
          <w:lang w:val="en-GB" w:eastAsia="es-AR"/>
        </w:rPr>
        <w:t>precedida</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por</w:t>
      </w:r>
      <w:proofErr w:type="spellEnd"/>
      <w:r w:rsidRPr="00BD1ACC">
        <w:rPr>
          <w:rFonts w:ascii="Times New Roman" w:eastAsia="Times New Roman" w:hAnsi="Times New Roman" w:cs="Times New Roman"/>
          <w:color w:val="000000"/>
          <w:sz w:val="24"/>
          <w:szCs w:val="24"/>
          <w:lang w:val="en-GB" w:eastAsia="es-AR"/>
        </w:rPr>
        <w:t xml:space="preserve"> un </w:t>
      </w:r>
      <w:proofErr w:type="spellStart"/>
      <w:r w:rsidRPr="00BD1ACC">
        <w:rPr>
          <w:rFonts w:ascii="Times New Roman" w:eastAsia="Times New Roman" w:hAnsi="Times New Roman" w:cs="Times New Roman"/>
          <w:color w:val="000000"/>
          <w:sz w:val="24"/>
          <w:szCs w:val="24"/>
          <w:lang w:val="en-GB" w:eastAsia="es-AR"/>
        </w:rPr>
        <w:t>síndrome</w:t>
      </w:r>
      <w:proofErr w:type="spellEnd"/>
      <w:r w:rsidRPr="00BD1ACC">
        <w:rPr>
          <w:rFonts w:ascii="Times New Roman" w:eastAsia="Times New Roman" w:hAnsi="Times New Roman" w:cs="Times New Roman"/>
          <w:color w:val="000000"/>
          <w:sz w:val="24"/>
          <w:szCs w:val="24"/>
          <w:lang w:val="en-GB" w:eastAsia="es-AR"/>
        </w:rPr>
        <w:t xml:space="preserve"> viral, </w:t>
      </w:r>
      <w:proofErr w:type="spellStart"/>
      <w:r w:rsidRPr="00BD1ACC">
        <w:rPr>
          <w:rFonts w:ascii="Times New Roman" w:eastAsia="Times New Roman" w:hAnsi="Times New Roman" w:cs="Times New Roman"/>
          <w:color w:val="000000"/>
          <w:sz w:val="24"/>
          <w:szCs w:val="24"/>
          <w:lang w:val="en-GB" w:eastAsia="es-AR"/>
        </w:rPr>
        <w:t>usualmente</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varicela</w:t>
      </w:r>
      <w:proofErr w:type="spellEnd"/>
      <w:r w:rsidRPr="00BD1ACC">
        <w:rPr>
          <w:rFonts w:ascii="Times New Roman" w:eastAsia="Times New Roman" w:hAnsi="Times New Roman" w:cs="Times New Roman"/>
          <w:color w:val="000000"/>
          <w:sz w:val="24"/>
          <w:szCs w:val="24"/>
          <w:lang w:val="en-GB" w:eastAsia="es-AR"/>
        </w:rPr>
        <w:t xml:space="preserve">, gastroenteritis o </w:t>
      </w:r>
      <w:proofErr w:type="spellStart"/>
      <w:r w:rsidRPr="00BD1ACC">
        <w:rPr>
          <w:rFonts w:ascii="Times New Roman" w:eastAsia="Times New Roman" w:hAnsi="Times New Roman" w:cs="Times New Roman"/>
          <w:color w:val="000000"/>
          <w:sz w:val="24"/>
          <w:szCs w:val="24"/>
          <w:lang w:val="en-GB" w:eastAsia="es-AR"/>
        </w:rPr>
        <w:t>una</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infección</w:t>
      </w:r>
      <w:proofErr w:type="spellEnd"/>
      <w:r w:rsidRPr="00BD1ACC">
        <w:rPr>
          <w:rFonts w:ascii="Times New Roman" w:eastAsia="Times New Roman" w:hAnsi="Times New Roman" w:cs="Times New Roman"/>
          <w:color w:val="000000"/>
          <w:sz w:val="24"/>
          <w:szCs w:val="24"/>
          <w:lang w:val="en-GB" w:eastAsia="es-AR"/>
        </w:rPr>
        <w:t xml:space="preserve"> del </w:t>
      </w:r>
      <w:proofErr w:type="spellStart"/>
      <w:r w:rsidRPr="00BD1ACC">
        <w:rPr>
          <w:rFonts w:ascii="Times New Roman" w:eastAsia="Times New Roman" w:hAnsi="Times New Roman" w:cs="Times New Roman"/>
          <w:color w:val="000000"/>
          <w:sz w:val="24"/>
          <w:szCs w:val="24"/>
          <w:lang w:val="en-GB" w:eastAsia="es-AR"/>
        </w:rPr>
        <w:t>tracto</w:t>
      </w:r>
      <w:proofErr w:type="spellEnd"/>
      <w:r w:rsidRPr="00BD1ACC">
        <w:rPr>
          <w:rFonts w:ascii="Times New Roman" w:eastAsia="Times New Roman" w:hAnsi="Times New Roman" w:cs="Times New Roman"/>
          <w:color w:val="000000"/>
          <w:sz w:val="24"/>
          <w:szCs w:val="24"/>
          <w:lang w:val="en-GB" w:eastAsia="es-AR"/>
        </w:rPr>
        <w:t xml:space="preserve"> </w:t>
      </w:r>
      <w:proofErr w:type="spellStart"/>
      <w:r w:rsidRPr="00BD1ACC">
        <w:rPr>
          <w:rFonts w:ascii="Times New Roman" w:eastAsia="Times New Roman" w:hAnsi="Times New Roman" w:cs="Times New Roman"/>
          <w:color w:val="000000"/>
          <w:sz w:val="24"/>
          <w:szCs w:val="24"/>
          <w:lang w:val="en-GB" w:eastAsia="es-AR"/>
        </w:rPr>
        <w:t>respiratorio</w:t>
      </w:r>
      <w:proofErr w:type="spellEnd"/>
      <w:r w:rsidRPr="00BD1ACC">
        <w:rPr>
          <w:rFonts w:ascii="Times New Roman" w:eastAsia="Times New Roman" w:hAnsi="Times New Roman" w:cs="Times New Roman"/>
          <w:color w:val="000000"/>
          <w:sz w:val="24"/>
          <w:szCs w:val="24"/>
          <w:lang w:val="en-GB" w:eastAsia="es-AR"/>
        </w:rPr>
        <w:t xml:space="preserve"> superior </w:t>
      </w:r>
      <w:proofErr w:type="spellStart"/>
      <w:r w:rsidRPr="00BD1ACC">
        <w:rPr>
          <w:rFonts w:ascii="Times New Roman" w:eastAsia="Times New Roman" w:hAnsi="Times New Roman" w:cs="Times New Roman"/>
          <w:color w:val="000000"/>
          <w:sz w:val="24"/>
          <w:szCs w:val="24"/>
          <w:lang w:val="en-GB" w:eastAsia="es-AR"/>
        </w:rPr>
        <w:t>como</w:t>
      </w:r>
      <w:proofErr w:type="spellEnd"/>
      <w:r w:rsidRPr="00BD1ACC">
        <w:rPr>
          <w:rFonts w:ascii="Times New Roman" w:eastAsia="Times New Roman" w:hAnsi="Times New Roman" w:cs="Times New Roman"/>
          <w:color w:val="000000"/>
          <w:sz w:val="24"/>
          <w:szCs w:val="24"/>
          <w:lang w:val="en-GB" w:eastAsia="es-AR"/>
        </w:rPr>
        <w:t xml:space="preserve"> la gripe. </w:t>
      </w:r>
      <w:r w:rsidRPr="00BD1ACC">
        <w:rPr>
          <w:rFonts w:ascii="Times New Roman" w:eastAsia="Times New Roman" w:hAnsi="Times New Roman" w:cs="Times New Roman"/>
          <w:color w:val="000000"/>
          <w:sz w:val="24"/>
          <w:szCs w:val="24"/>
          <w:lang w:eastAsia="es-AR"/>
        </w:rPr>
        <w:t xml:space="preserve">Los estudios han demostrado una fuerte asociación epidemiológica entre la ingesta de aspirina en pacientes que cursan cuadros virales, y el subsecuente desarrollo </w:t>
      </w:r>
      <w:proofErr w:type="spellStart"/>
      <w:r w:rsidRPr="00BD1ACC">
        <w:rPr>
          <w:rFonts w:ascii="Times New Roman" w:eastAsia="Times New Roman" w:hAnsi="Times New Roman" w:cs="Times New Roman"/>
          <w:color w:val="000000"/>
          <w:sz w:val="24"/>
          <w:szCs w:val="24"/>
          <w:lang w:eastAsia="es-AR"/>
        </w:rPr>
        <w:t>del</w:t>
      </w:r>
      <w:r w:rsidRPr="00BD1ACC">
        <w:rPr>
          <w:rFonts w:ascii="Times New Roman" w:eastAsia="Times New Roman" w:hAnsi="Times New Roman" w:cs="Times New Roman"/>
          <w:i/>
          <w:iCs/>
          <w:color w:val="000000"/>
          <w:sz w:val="24"/>
          <w:szCs w:val="24"/>
          <w:lang w:eastAsia="es-AR"/>
        </w:rPr>
        <w:t>Síndrome</w:t>
      </w:r>
      <w:proofErr w:type="spellEnd"/>
      <w:r w:rsidRPr="00BD1ACC">
        <w:rPr>
          <w:rFonts w:ascii="Times New Roman" w:eastAsia="Times New Roman" w:hAnsi="Times New Roman" w:cs="Times New Roman"/>
          <w:i/>
          <w:iCs/>
          <w:color w:val="000000"/>
          <w:sz w:val="24"/>
          <w:szCs w:val="24"/>
          <w:lang w:eastAsia="es-AR"/>
        </w:rPr>
        <w:t xml:space="preserve"> de Reye</w:t>
      </w:r>
      <w:r w:rsidRPr="00BD1ACC">
        <w:rPr>
          <w:rFonts w:ascii="Times New Roman" w:eastAsia="Times New Roman" w:hAnsi="Times New Roman" w:cs="Times New Roman"/>
          <w:color w:val="000000"/>
          <w:sz w:val="24"/>
          <w:szCs w:val="24"/>
          <w:lang w:eastAsia="es-AR"/>
        </w:rPr>
        <w:t>.</w:t>
      </w:r>
      <w:r w:rsidRPr="00BD1ACC">
        <w:rPr>
          <w:rFonts w:ascii="Times New Roman" w:eastAsia="Times New Roman" w:hAnsi="Times New Roman" w:cs="Times New Roman"/>
          <w:color w:val="000000"/>
          <w:sz w:val="24"/>
          <w:szCs w:val="24"/>
          <w:vertAlign w:val="superscript"/>
          <w:lang w:eastAsia="es-AR"/>
        </w:rPr>
        <w:t>6</w:t>
      </w:r>
    </w:p>
    <w:p w:rsidR="00BD1ACC" w:rsidRPr="00BD1ACC" w:rsidRDefault="00BD1ACC" w:rsidP="00BD1ACC">
      <w:pPr>
        <w:spacing w:before="0" w:beforeAutospacing="0" w:after="0" w:afterAutospacing="0" w:line="240" w:lineRule="atLeast"/>
        <w:ind w:firstLine="284"/>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284"/>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eastAsia="es-AR"/>
        </w:rPr>
        <w:t>Algunos casos informados de Síndrome de Reye:</w:t>
      </w:r>
    </w:p>
    <w:p w:rsidR="00BD1ACC" w:rsidRPr="00BD1ACC" w:rsidRDefault="00BD1ACC" w:rsidP="00BD1ACC">
      <w:pPr>
        <w:spacing w:before="0" w:beforeAutospacing="0" w:after="0" w:afterAutospacing="0" w:line="240" w:lineRule="atLeast"/>
        <w:ind w:firstLine="284"/>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eastAsia="es-AR"/>
        </w:rPr>
        <w:t> </w:t>
      </w:r>
    </w:p>
    <w:p w:rsidR="00BD1ACC" w:rsidRPr="00BD1ACC" w:rsidRDefault="00BD1ACC" w:rsidP="00BD1ACC">
      <w:pPr>
        <w:spacing w:before="0" w:beforeAutospacing="0" w:after="0" w:afterAutospacing="0" w:line="240" w:lineRule="atLeast"/>
        <w:ind w:left="578" w:hanging="578"/>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r w:rsidRPr="00BD1ACC">
        <w:rPr>
          <w:rFonts w:ascii="Times New Roman" w:eastAsia="Times New Roman" w:hAnsi="Times New Roman" w:cs="Times New Roman"/>
          <w:b/>
          <w:bCs/>
          <w:color w:val="000000"/>
          <w:sz w:val="24"/>
          <w:szCs w:val="24"/>
          <w:lang w:val="es-ES_tradnl" w:eastAsia="es-AR"/>
        </w:rPr>
        <w:t>Argentina:</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xml:space="preserve">En un trabajo realizado por el Instituto de Investigaciones </w:t>
      </w:r>
      <w:proofErr w:type="spellStart"/>
      <w:r w:rsidRPr="00BD1ACC">
        <w:rPr>
          <w:rFonts w:ascii="Times New Roman" w:eastAsia="Times New Roman" w:hAnsi="Times New Roman" w:cs="Times New Roman"/>
          <w:color w:val="000000"/>
          <w:sz w:val="24"/>
          <w:szCs w:val="24"/>
          <w:lang w:val="es-ES_tradnl" w:eastAsia="es-AR"/>
        </w:rPr>
        <w:t>Biofarmacológicas</w:t>
      </w:r>
      <w:proofErr w:type="spellEnd"/>
      <w:r w:rsidRPr="00BD1ACC">
        <w:rPr>
          <w:rFonts w:ascii="Times New Roman" w:eastAsia="Times New Roman" w:hAnsi="Times New Roman" w:cs="Times New Roman"/>
          <w:color w:val="000000"/>
          <w:sz w:val="24"/>
          <w:szCs w:val="24"/>
          <w:lang w:val="es-ES_tradnl" w:eastAsia="es-AR"/>
        </w:rPr>
        <w:t xml:space="preserve"> (Cátedra de Farmacología, Facultad de Medicina, Universidad Nacional del Nordeste, Corrientes), se evaluaron cuantitativamente y cualitativamente 800 informes espontáneos de reacciones adversas a medicamentos (RAM) sintomáticos de 5 provincias argentinas (Corrientes, Chaco, Formosa, Misiones Norte de Santa Fe). El 12% de </w:t>
      </w:r>
      <w:proofErr w:type="spellStart"/>
      <w:r w:rsidRPr="00BD1ACC">
        <w:rPr>
          <w:rFonts w:ascii="Times New Roman" w:eastAsia="Times New Roman" w:hAnsi="Times New Roman" w:cs="Times New Roman"/>
          <w:color w:val="000000"/>
          <w:sz w:val="24"/>
          <w:szCs w:val="24"/>
          <w:lang w:val="es-ES_tradnl" w:eastAsia="es-AR"/>
        </w:rPr>
        <w:t>RAMs</w:t>
      </w:r>
      <w:proofErr w:type="spellEnd"/>
      <w:r w:rsidRPr="00BD1ACC">
        <w:rPr>
          <w:rFonts w:ascii="Times New Roman" w:eastAsia="Times New Roman" w:hAnsi="Times New Roman" w:cs="Times New Roman"/>
          <w:color w:val="000000"/>
          <w:sz w:val="24"/>
          <w:szCs w:val="24"/>
          <w:lang w:val="es-ES_tradnl" w:eastAsia="es-AR"/>
        </w:rPr>
        <w:t xml:space="preserve"> tuvieron lugar en chicos entre 0-15 años de edad. De estas </w:t>
      </w:r>
      <w:proofErr w:type="spellStart"/>
      <w:r w:rsidRPr="00BD1ACC">
        <w:rPr>
          <w:rFonts w:ascii="Times New Roman" w:eastAsia="Times New Roman" w:hAnsi="Times New Roman" w:cs="Times New Roman"/>
          <w:color w:val="000000"/>
          <w:sz w:val="24"/>
          <w:szCs w:val="24"/>
          <w:lang w:val="es-ES_tradnl" w:eastAsia="es-AR"/>
        </w:rPr>
        <w:t>RAMs</w:t>
      </w:r>
      <w:proofErr w:type="spellEnd"/>
      <w:r w:rsidRPr="00BD1ACC">
        <w:rPr>
          <w:rFonts w:ascii="Times New Roman" w:eastAsia="Times New Roman" w:hAnsi="Times New Roman" w:cs="Times New Roman"/>
          <w:color w:val="000000"/>
          <w:sz w:val="24"/>
          <w:szCs w:val="24"/>
          <w:lang w:val="es-ES_tradnl" w:eastAsia="es-AR"/>
        </w:rPr>
        <w:t>, 54% fueron producidas por medicación sintomática.</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xml:space="preserve">Entre una de las </w:t>
      </w:r>
      <w:proofErr w:type="spellStart"/>
      <w:r w:rsidRPr="00BD1ACC">
        <w:rPr>
          <w:rFonts w:ascii="Times New Roman" w:eastAsia="Times New Roman" w:hAnsi="Times New Roman" w:cs="Times New Roman"/>
          <w:color w:val="000000"/>
          <w:sz w:val="24"/>
          <w:szCs w:val="24"/>
          <w:lang w:val="es-ES_tradnl" w:eastAsia="es-AR"/>
        </w:rPr>
        <w:t>RAMs</w:t>
      </w:r>
      <w:proofErr w:type="spellEnd"/>
      <w:r w:rsidRPr="00BD1ACC">
        <w:rPr>
          <w:rFonts w:ascii="Times New Roman" w:eastAsia="Times New Roman" w:hAnsi="Times New Roman" w:cs="Times New Roman"/>
          <w:color w:val="000000"/>
          <w:sz w:val="24"/>
          <w:szCs w:val="24"/>
          <w:lang w:val="es-ES_tradnl" w:eastAsia="es-AR"/>
        </w:rPr>
        <w:t xml:space="preserve"> de mayor impacto se encontró el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producido por aspirina (2 casos letales).</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xml:space="preserve">Es importante destacar, que en el uso racional de los medicamentos, debe reconocerse el riesgo de su utilización. Por ello, en pacientes pediátricos generalmente no es </w:t>
      </w:r>
      <w:proofErr w:type="gramStart"/>
      <w:r w:rsidRPr="00BD1ACC">
        <w:rPr>
          <w:rFonts w:ascii="Times New Roman" w:eastAsia="Times New Roman" w:hAnsi="Times New Roman" w:cs="Times New Roman"/>
          <w:color w:val="000000"/>
          <w:sz w:val="24"/>
          <w:szCs w:val="24"/>
          <w:lang w:val="es-ES_tradnl" w:eastAsia="es-AR"/>
        </w:rPr>
        <w:t>necesario</w:t>
      </w:r>
      <w:proofErr w:type="gramEnd"/>
      <w:r w:rsidRPr="00BD1ACC">
        <w:rPr>
          <w:rFonts w:ascii="Times New Roman" w:eastAsia="Times New Roman" w:hAnsi="Times New Roman" w:cs="Times New Roman"/>
          <w:color w:val="000000"/>
          <w:sz w:val="24"/>
          <w:szCs w:val="24"/>
          <w:lang w:val="es-ES_tradnl" w:eastAsia="es-AR"/>
        </w:rPr>
        <w:t xml:space="preserve"> la medicación sintomática.</w:t>
      </w:r>
      <w:r w:rsidRPr="00BD1ACC">
        <w:rPr>
          <w:rFonts w:ascii="Times New Roman" w:eastAsia="Times New Roman" w:hAnsi="Times New Roman" w:cs="Times New Roman"/>
          <w:color w:val="000000"/>
          <w:sz w:val="24"/>
          <w:szCs w:val="24"/>
          <w:vertAlign w:val="superscript"/>
          <w:lang w:val="es-ES_tradnl" w:eastAsia="es-AR"/>
        </w:rPr>
        <w:t>7</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left="578" w:hanging="578"/>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r w:rsidRPr="00BD1ACC">
        <w:rPr>
          <w:rFonts w:ascii="Times New Roman" w:eastAsia="Times New Roman" w:hAnsi="Times New Roman" w:cs="Times New Roman"/>
          <w:b/>
          <w:bCs/>
          <w:color w:val="000000"/>
          <w:sz w:val="24"/>
          <w:szCs w:val="24"/>
          <w:lang w:eastAsia="es-AR"/>
        </w:rPr>
        <w:t>Estados Unidos</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En una encuesta nacional realizada en E.E.U.U. desde diciembre de 1980 hasta fines de noviembre de 1997, se comunicaron 1.207 casos de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en pacientes de menos de 18 años de edad; 93% eran blancos y 52% fueron niñas.</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El número de casos comunicados declinó considerablemente después de asociar el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con la aspirina. Posteriormente al pico de casos comunicados (555 en 1980), no hubo más de 36 casos por año, desde 1987.</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xml:space="preserve">Antecedentes de esta enfermedad fueron comunicados en el 93% de los niños y se hallaron niveles de salicilatos en sangre en el 82% de los casos. Los casos fatales fueron del 31%, siendo la frecuencia de los mismos mayor en los niños menores de 5 años y en aquellos en los que los niveles de </w:t>
      </w:r>
      <w:proofErr w:type="spellStart"/>
      <w:r w:rsidRPr="00BD1ACC">
        <w:rPr>
          <w:rFonts w:ascii="Times New Roman" w:eastAsia="Times New Roman" w:hAnsi="Times New Roman" w:cs="Times New Roman"/>
          <w:color w:val="000000"/>
          <w:sz w:val="24"/>
          <w:szCs w:val="24"/>
          <w:lang w:val="es-ES_tradnl" w:eastAsia="es-AR"/>
        </w:rPr>
        <w:t>amoniemia</w:t>
      </w:r>
      <w:proofErr w:type="spellEnd"/>
      <w:r w:rsidRPr="00BD1ACC">
        <w:rPr>
          <w:rFonts w:ascii="Times New Roman" w:eastAsia="Times New Roman" w:hAnsi="Times New Roman" w:cs="Times New Roman"/>
          <w:color w:val="000000"/>
          <w:sz w:val="24"/>
          <w:szCs w:val="24"/>
          <w:lang w:val="es-ES_tradnl" w:eastAsia="es-AR"/>
        </w:rPr>
        <w:t xml:space="preserve"> se encontraban por encima de 45 mg/dl.</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Desde 1980, cuando se demostró la asociación entre el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xml:space="preserve"> y el uso de aspirina durante la varicela o influenza, el número de comunicaciones de niños </w:t>
      </w:r>
      <w:r w:rsidRPr="00BD1ACC">
        <w:rPr>
          <w:rFonts w:ascii="Times New Roman" w:eastAsia="Times New Roman" w:hAnsi="Times New Roman" w:cs="Times New Roman"/>
          <w:color w:val="000000"/>
          <w:sz w:val="24"/>
          <w:szCs w:val="24"/>
          <w:lang w:val="es-ES_tradnl" w:eastAsia="es-AR"/>
        </w:rPr>
        <w:lastRenderedPageBreak/>
        <w:t>afectados por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 ha declinado. Como este síndrome es actualmente muy raro, todo niño con sospecha del mismo deberá pasar por una minuciosa investigación, para descartar enfermedades metabólicas que pueden parecerse al </w:t>
      </w:r>
      <w:r w:rsidRPr="00BD1ACC">
        <w:rPr>
          <w:rFonts w:ascii="Times New Roman" w:eastAsia="Times New Roman" w:hAnsi="Times New Roman" w:cs="Times New Roman"/>
          <w:i/>
          <w:iCs/>
          <w:color w:val="000000"/>
          <w:sz w:val="24"/>
          <w:szCs w:val="24"/>
          <w:lang w:val="es-ES_tradnl" w:eastAsia="es-AR"/>
        </w:rPr>
        <w:t>Síndrome de Reye</w:t>
      </w:r>
      <w:r w:rsidRPr="00BD1ACC">
        <w:rPr>
          <w:rFonts w:ascii="Times New Roman" w:eastAsia="Times New Roman" w:hAnsi="Times New Roman" w:cs="Times New Roman"/>
          <w:color w:val="000000"/>
          <w:sz w:val="24"/>
          <w:szCs w:val="24"/>
          <w:lang w:val="es-ES_tradnl" w:eastAsia="es-AR"/>
        </w:rPr>
        <w:t>.</w:t>
      </w:r>
      <w:r w:rsidRPr="00BD1ACC">
        <w:rPr>
          <w:rFonts w:ascii="Times New Roman" w:eastAsia="Times New Roman" w:hAnsi="Times New Roman" w:cs="Times New Roman"/>
          <w:color w:val="000000"/>
          <w:sz w:val="24"/>
          <w:szCs w:val="24"/>
          <w:vertAlign w:val="superscript"/>
          <w:lang w:val="es-ES_tradnl" w:eastAsia="es-AR"/>
        </w:rPr>
        <w:t>6</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val="es-ES_tradnl" w:eastAsia="es-AR"/>
        </w:rPr>
        <w:t>Advertencias especiales</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left="720" w:hanging="720"/>
        <w:jc w:val="left"/>
        <w:outlineLvl w:val="3"/>
        <w:rPr>
          <w:rFonts w:ascii="Times New Roman" w:eastAsia="Times New Roman" w:hAnsi="Times New Roman" w:cs="Times New Roman"/>
          <w:b/>
          <w:bCs/>
          <w:color w:val="000000"/>
          <w:sz w:val="27"/>
          <w:szCs w:val="27"/>
          <w:lang w:eastAsia="es-AR"/>
        </w:rPr>
      </w:pPr>
      <w:r w:rsidRPr="00BD1ACC">
        <w:rPr>
          <w:rFonts w:ascii="Times New Roman" w:eastAsia="Times New Roman" w:hAnsi="Times New Roman" w:cs="Times New Roman"/>
          <w:b/>
          <w:bCs/>
          <w:color w:val="000000"/>
          <w:sz w:val="24"/>
          <w:szCs w:val="24"/>
          <w:lang w:eastAsia="es-AR"/>
        </w:rPr>
        <w:t>·</w:t>
      </w:r>
      <w:r w:rsidRPr="00BD1ACC">
        <w:rPr>
          <w:rFonts w:ascii="Times New Roman" w:eastAsia="Times New Roman" w:hAnsi="Times New Roman" w:cs="Times New Roman"/>
          <w:color w:val="000000"/>
          <w:sz w:val="24"/>
          <w:szCs w:val="24"/>
          <w:lang w:eastAsia="es-AR"/>
        </w:rPr>
        <w:t>      </w:t>
      </w:r>
      <w:r w:rsidRPr="00BD1ACC">
        <w:rPr>
          <w:rFonts w:ascii="Times New Roman" w:eastAsia="Times New Roman" w:hAnsi="Times New Roman" w:cs="Times New Roman"/>
          <w:b/>
          <w:bCs/>
          <w:color w:val="000000"/>
          <w:sz w:val="24"/>
          <w:szCs w:val="24"/>
          <w:lang w:eastAsia="es-AR"/>
        </w:rPr>
        <w:t>Niños que reciben tratamientos crónicos con aspirina</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En niños que reciben aspirina en forma crónica, debería discontinuarse inmediatamente su administración si el niño presenta un cuadro febril, y no reanudar el tratamiento hasta tener un diagnóstico confirmado de la culminación de la enfermedad febril viral y la ausencia de </w:t>
      </w:r>
      <w:r w:rsidRPr="00BD1ACC">
        <w:rPr>
          <w:rFonts w:ascii="Times New Roman" w:eastAsia="Times New Roman" w:hAnsi="Times New Roman" w:cs="Times New Roman"/>
          <w:i/>
          <w:iCs/>
          <w:color w:val="000000"/>
          <w:sz w:val="24"/>
          <w:szCs w:val="24"/>
          <w:lang w:eastAsia="es-AR"/>
        </w:rPr>
        <w:t>Síndrome de Reye.</w:t>
      </w:r>
      <w:r w:rsidRPr="00BD1ACC">
        <w:rPr>
          <w:rFonts w:ascii="Times New Roman" w:eastAsia="Times New Roman" w:hAnsi="Times New Roman" w:cs="Times New Roman"/>
          <w:color w:val="000000"/>
          <w:sz w:val="24"/>
          <w:szCs w:val="24"/>
          <w:vertAlign w:val="superscript"/>
          <w:lang w:eastAsia="es-AR"/>
        </w:rPr>
        <w:t>1</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left="720" w:hanging="72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r w:rsidRPr="00BD1ACC">
        <w:rPr>
          <w:rFonts w:ascii="Times New Roman" w:eastAsia="Times New Roman" w:hAnsi="Times New Roman" w:cs="Times New Roman"/>
          <w:i/>
          <w:iCs/>
          <w:color w:val="000000"/>
          <w:sz w:val="24"/>
          <w:szCs w:val="24"/>
          <w:lang w:val="es-ES_tradnl" w:eastAsia="es-AR"/>
        </w:rPr>
        <w:t>Aplicación de la vacuna contra la varicela</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No se han informados efectos adversos asociados al uso de salicilatos, luego de la aplicación de la vacuna contra la varicela. Sin embargo, los fabricantes de la vacuna elaborada con virus vivos de varicela recomiendan evitar el uso de salicilatos o aspirina durante 6 semanas luego de la vacunación.</w:t>
      </w:r>
    </w:p>
    <w:p w:rsidR="00BD1ACC" w:rsidRPr="00BD1ACC" w:rsidRDefault="00BD1ACC" w:rsidP="00BD1ACC">
      <w:pPr>
        <w:spacing w:before="0" w:beforeAutospacing="0" w:after="0" w:afterAutospacing="0" w:line="240" w:lineRule="atLeast"/>
        <w:ind w:firstLine="284"/>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En niños que requieren tratamientos prolongados con aspirina, se aconseja realizar la vacunación bajo un estricto seguimiento del paciente. </w:t>
      </w:r>
      <w:r w:rsidRPr="00BD1ACC">
        <w:rPr>
          <w:rFonts w:ascii="Times New Roman" w:eastAsia="Times New Roman" w:hAnsi="Times New Roman" w:cs="Times New Roman"/>
          <w:color w:val="000000"/>
          <w:sz w:val="24"/>
          <w:szCs w:val="24"/>
          <w:vertAlign w:val="superscript"/>
          <w:lang w:eastAsia="es-AR"/>
        </w:rPr>
        <w:t>1</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eastAsia="es-AR"/>
        </w:rPr>
        <w:t> </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eastAsia="es-AR"/>
        </w:rPr>
        <w:t>Advertencias en </w:t>
      </w:r>
      <w:r w:rsidRPr="00BD1ACC">
        <w:rPr>
          <w:rFonts w:ascii="Times New Roman" w:eastAsia="Times New Roman" w:hAnsi="Times New Roman" w:cs="Times New Roman"/>
          <w:b/>
          <w:bCs/>
          <w:color w:val="000000"/>
          <w:sz w:val="24"/>
          <w:szCs w:val="24"/>
          <w:lang w:val="es-ES_tradnl" w:eastAsia="es-AR"/>
        </w:rPr>
        <w:t>algunos prospectos:</w:t>
      </w:r>
    </w:p>
    <w:p w:rsidR="00BD1ACC" w:rsidRPr="00BD1ACC" w:rsidRDefault="00BD1ACC" w:rsidP="00BD1ACC">
      <w:pPr>
        <w:numPr>
          <w:ilvl w:val="0"/>
          <w:numId w:val="1"/>
        </w:numPr>
        <w:spacing w:before="0" w:beforeAutospacing="0" w:after="0" w:afterAutospacing="0" w:line="240" w:lineRule="atLeast"/>
        <w:ind w:left="144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aps/>
          <w:color w:val="000000"/>
          <w:sz w:val="24"/>
          <w:szCs w:val="24"/>
          <w:lang w:val="es-ES_tradnl" w:eastAsia="es-AR"/>
        </w:rPr>
        <w:t>ASPIRINA INFANTIL (QUÍMICA FARMACÉUTICA BAYER) ESPAÑA.</w:t>
      </w:r>
      <w:r w:rsidRPr="00BD1ACC">
        <w:rPr>
          <w:rFonts w:ascii="Times New Roman" w:eastAsia="Times New Roman" w:hAnsi="Times New Roman" w:cs="Times New Roman"/>
          <w:caps/>
          <w:color w:val="000000"/>
          <w:sz w:val="24"/>
          <w:szCs w:val="24"/>
          <w:vertAlign w:val="superscript"/>
          <w:lang w:val="es-ES_tradnl" w:eastAsia="es-AR"/>
        </w:rPr>
        <w:t>8</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xml:space="preserve">División </w:t>
      </w:r>
      <w:proofErr w:type="spellStart"/>
      <w:r w:rsidRPr="00BD1ACC">
        <w:rPr>
          <w:rFonts w:ascii="Times New Roman" w:eastAsia="Times New Roman" w:hAnsi="Times New Roman" w:cs="Times New Roman"/>
          <w:color w:val="000000"/>
          <w:sz w:val="24"/>
          <w:szCs w:val="24"/>
          <w:lang w:val="es-ES_tradnl" w:eastAsia="es-AR"/>
        </w:rPr>
        <w:t>Consumer</w:t>
      </w:r>
      <w:proofErr w:type="spellEnd"/>
      <w:r w:rsidRPr="00BD1ACC">
        <w:rPr>
          <w:rFonts w:ascii="Times New Roman" w:eastAsia="Times New Roman" w:hAnsi="Times New Roman" w:cs="Times New Roman"/>
          <w:color w:val="000000"/>
          <w:sz w:val="24"/>
          <w:szCs w:val="24"/>
          <w:lang w:val="es-ES_tradnl" w:eastAsia="es-AR"/>
        </w:rPr>
        <w:t xml:space="preserve"> </w:t>
      </w:r>
      <w:proofErr w:type="spellStart"/>
      <w:r w:rsidRPr="00BD1ACC">
        <w:rPr>
          <w:rFonts w:ascii="Times New Roman" w:eastAsia="Times New Roman" w:hAnsi="Times New Roman" w:cs="Times New Roman"/>
          <w:color w:val="000000"/>
          <w:sz w:val="24"/>
          <w:szCs w:val="24"/>
          <w:lang w:val="es-ES_tradnl" w:eastAsia="es-AR"/>
        </w:rPr>
        <w:t>Care</w:t>
      </w:r>
      <w:proofErr w:type="spellEnd"/>
      <w:r w:rsidRPr="00BD1ACC">
        <w:rPr>
          <w:rFonts w:ascii="Times New Roman" w:eastAsia="Times New Roman" w:hAnsi="Times New Roman" w:cs="Times New Roman"/>
          <w:color w:val="000000"/>
          <w:sz w:val="24"/>
          <w:szCs w:val="24"/>
          <w:lang w:val="es-ES_tradnl" w:eastAsia="es-AR"/>
        </w:rPr>
        <w:t xml:space="preserve"> de Química Farmacéutica Bayer. España. Acceso: 6/12/02. Disponible en: http://www.aspirina.com/prospecto02.htm</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i/>
          <w:iCs/>
          <w:color w:val="000000"/>
          <w:sz w:val="24"/>
          <w:szCs w:val="24"/>
          <w:lang w:val="es-ES_tradnl" w:eastAsia="es-AR"/>
        </w:rPr>
        <w:t> </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aps/>
          <w:color w:val="000000"/>
          <w:sz w:val="24"/>
          <w:szCs w:val="24"/>
          <w:lang w:val="es-ES_tradnl" w:eastAsia="es-AR"/>
        </w:rPr>
        <w:t>PRECAUCIONES</w:t>
      </w:r>
    </w:p>
    <w:p w:rsidR="00BD1ACC" w:rsidRPr="00BD1ACC" w:rsidRDefault="00BD1ACC" w:rsidP="00BD1ACC">
      <w:pPr>
        <w:spacing w:before="0" w:beforeAutospacing="0" w:after="0" w:afterAutospacing="0" w:line="240" w:lineRule="atLeast"/>
        <w:ind w:left="708"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i/>
          <w:iCs/>
          <w:color w:val="000000"/>
          <w:sz w:val="24"/>
          <w:szCs w:val="24"/>
          <w:lang w:val="es-ES_tradnl" w:eastAsia="es-AR"/>
        </w:rPr>
        <w:t>La ingesta de ácido acetilsalicílico, entre otros factores, se ha relacionado con el Síndrome de Reye, enfermedad muy poco frecuente, pero grave. Es por ello que se recomienda consultar al médico antes de administrarlo a niños y adolescentes en casos de procesos febriles, gripe o varicela. Si se presentan vómitos o letargo debe interrumpirse el tratamiento y consultar inmediatamente al médico.</w:t>
      </w:r>
    </w:p>
    <w:p w:rsidR="00BD1ACC" w:rsidRPr="00BD1ACC" w:rsidRDefault="00BD1ACC" w:rsidP="00BD1ACC">
      <w:pPr>
        <w:spacing w:before="0" w:beforeAutospacing="0" w:after="0" w:afterAutospacing="0" w:line="240" w:lineRule="atLeast"/>
        <w:ind w:left="708"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i/>
          <w:iCs/>
          <w:color w:val="000000"/>
          <w:sz w:val="24"/>
          <w:szCs w:val="24"/>
          <w:lang w:val="es-ES_tradnl" w:eastAsia="es-AR"/>
        </w:rPr>
        <w:t>Texto revisado: febrero 2001</w:t>
      </w:r>
    </w:p>
    <w:p w:rsidR="00BD1ACC" w:rsidRPr="00BD1ACC" w:rsidRDefault="00BD1ACC" w:rsidP="00BD1ACC">
      <w:pPr>
        <w:numPr>
          <w:ilvl w:val="0"/>
          <w:numId w:val="2"/>
        </w:numPr>
        <w:spacing w:before="0" w:beforeAutospacing="0" w:after="0" w:afterAutospacing="0" w:line="240" w:lineRule="atLeast"/>
        <w:ind w:left="144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aps/>
          <w:color w:val="000000"/>
          <w:sz w:val="24"/>
          <w:szCs w:val="24"/>
          <w:lang w:val="en-US" w:eastAsia="es-AR"/>
        </w:rPr>
        <w:t>ASPIRIN (BAYER CONSUMER) CANADA</w:t>
      </w:r>
      <w:r w:rsidRPr="00BD1ACC">
        <w:rPr>
          <w:rFonts w:ascii="Times New Roman" w:eastAsia="Times New Roman" w:hAnsi="Times New Roman" w:cs="Times New Roman"/>
          <w:caps/>
          <w:color w:val="000000"/>
          <w:sz w:val="24"/>
          <w:szCs w:val="24"/>
          <w:vertAlign w:val="superscript"/>
          <w:lang w:val="en-US" w:eastAsia="es-AR"/>
        </w:rPr>
        <w:t>9</w:t>
      </w:r>
    </w:p>
    <w:p w:rsidR="00BD1ACC" w:rsidRPr="00BD1ACC" w:rsidRDefault="00BD1ACC" w:rsidP="00BD1ACC">
      <w:pPr>
        <w:spacing w:before="0" w:beforeAutospacing="0" w:after="0" w:afterAutospacing="0" w:line="240" w:lineRule="atLeast"/>
        <w:ind w:left="708" w:firstLine="0"/>
        <w:rPr>
          <w:rFonts w:ascii="Times New Roman" w:eastAsia="Times New Roman" w:hAnsi="Times New Roman" w:cs="Times New Roman"/>
          <w:color w:val="000000"/>
          <w:sz w:val="27"/>
          <w:szCs w:val="27"/>
          <w:lang w:eastAsia="es-AR"/>
        </w:rPr>
      </w:pPr>
      <w:proofErr w:type="gramStart"/>
      <w:r w:rsidRPr="00BD1ACC">
        <w:rPr>
          <w:rFonts w:ascii="Times New Roman" w:eastAsia="Times New Roman" w:hAnsi="Times New Roman" w:cs="Times New Roman"/>
          <w:color w:val="000000"/>
          <w:sz w:val="24"/>
          <w:szCs w:val="24"/>
          <w:lang w:val="en-US" w:eastAsia="es-AR"/>
        </w:rPr>
        <w:t>Canadian Pharmacists Association.</w:t>
      </w:r>
      <w:proofErr w:type="gramEnd"/>
      <w:r w:rsidRPr="00BD1ACC">
        <w:rPr>
          <w:rFonts w:ascii="Times New Roman" w:eastAsia="Times New Roman" w:hAnsi="Times New Roman" w:cs="Times New Roman"/>
          <w:color w:val="000000"/>
          <w:sz w:val="24"/>
          <w:szCs w:val="24"/>
          <w:lang w:val="en-US" w:eastAsia="es-AR"/>
        </w:rPr>
        <w:t> </w:t>
      </w:r>
      <w:proofErr w:type="spellStart"/>
      <w:r w:rsidRPr="00BD1ACC">
        <w:rPr>
          <w:rFonts w:ascii="Times New Roman" w:eastAsia="Times New Roman" w:hAnsi="Times New Roman" w:cs="Times New Roman"/>
          <w:b/>
          <w:bCs/>
          <w:color w:val="000000"/>
          <w:sz w:val="24"/>
          <w:szCs w:val="24"/>
          <w:lang w:val="en-US" w:eastAsia="es-AR"/>
        </w:rPr>
        <w:t>Compedium</w:t>
      </w:r>
      <w:proofErr w:type="spellEnd"/>
      <w:r w:rsidRPr="00BD1ACC">
        <w:rPr>
          <w:rFonts w:ascii="Times New Roman" w:eastAsia="Times New Roman" w:hAnsi="Times New Roman" w:cs="Times New Roman"/>
          <w:b/>
          <w:bCs/>
          <w:color w:val="000000"/>
          <w:sz w:val="24"/>
          <w:szCs w:val="24"/>
          <w:lang w:val="en-US" w:eastAsia="es-AR"/>
        </w:rPr>
        <w:t xml:space="preserve"> of Pharmaceuticals </w:t>
      </w:r>
      <w:proofErr w:type="gramStart"/>
      <w:r w:rsidRPr="00BD1ACC">
        <w:rPr>
          <w:rFonts w:ascii="Times New Roman" w:eastAsia="Times New Roman" w:hAnsi="Times New Roman" w:cs="Times New Roman"/>
          <w:b/>
          <w:bCs/>
          <w:color w:val="000000"/>
          <w:sz w:val="24"/>
          <w:szCs w:val="24"/>
          <w:lang w:val="en-US" w:eastAsia="es-AR"/>
        </w:rPr>
        <w:t>an</w:t>
      </w:r>
      <w:proofErr w:type="gramEnd"/>
      <w:r w:rsidRPr="00BD1ACC">
        <w:rPr>
          <w:rFonts w:ascii="Times New Roman" w:eastAsia="Times New Roman" w:hAnsi="Times New Roman" w:cs="Times New Roman"/>
          <w:b/>
          <w:bCs/>
          <w:color w:val="000000"/>
          <w:sz w:val="24"/>
          <w:szCs w:val="24"/>
          <w:lang w:val="en-US" w:eastAsia="es-AR"/>
        </w:rPr>
        <w:t> </w:t>
      </w:r>
      <w:proofErr w:type="spellStart"/>
      <w:r w:rsidRPr="00BD1ACC">
        <w:rPr>
          <w:rFonts w:ascii="Times New Roman" w:eastAsia="Times New Roman" w:hAnsi="Times New Roman" w:cs="Times New Roman"/>
          <w:b/>
          <w:bCs/>
          <w:color w:val="000000"/>
          <w:sz w:val="24"/>
          <w:szCs w:val="24"/>
          <w:lang w:val="en-US" w:eastAsia="es-AR"/>
        </w:rPr>
        <w:t>Spècialties.</w:t>
      </w:r>
      <w:r w:rsidRPr="00BD1ACC">
        <w:rPr>
          <w:rFonts w:ascii="Times New Roman" w:eastAsia="Times New Roman" w:hAnsi="Times New Roman" w:cs="Times New Roman"/>
          <w:color w:val="000000"/>
          <w:sz w:val="24"/>
          <w:szCs w:val="24"/>
          <w:lang w:val="en-US" w:eastAsia="es-AR"/>
        </w:rPr>
        <w:t>Canada</w:t>
      </w:r>
      <w:proofErr w:type="spellEnd"/>
      <w:r w:rsidRPr="00BD1ACC">
        <w:rPr>
          <w:rFonts w:ascii="Times New Roman" w:eastAsia="Times New Roman" w:hAnsi="Times New Roman" w:cs="Times New Roman"/>
          <w:color w:val="000000"/>
          <w:sz w:val="24"/>
          <w:szCs w:val="24"/>
          <w:lang w:val="en-US" w:eastAsia="es-AR"/>
        </w:rPr>
        <w:t xml:space="preserve">. Thirty-sixth </w:t>
      </w:r>
      <w:proofErr w:type="gramStart"/>
      <w:r w:rsidRPr="00BD1ACC">
        <w:rPr>
          <w:rFonts w:ascii="Times New Roman" w:eastAsia="Times New Roman" w:hAnsi="Times New Roman" w:cs="Times New Roman"/>
          <w:color w:val="000000"/>
          <w:sz w:val="24"/>
          <w:szCs w:val="24"/>
          <w:lang w:val="en-US" w:eastAsia="es-AR"/>
        </w:rPr>
        <w:t>Edition</w:t>
      </w:r>
      <w:proofErr w:type="gramEnd"/>
      <w:r w:rsidRPr="00BD1ACC">
        <w:rPr>
          <w:rFonts w:ascii="Times New Roman" w:eastAsia="Times New Roman" w:hAnsi="Times New Roman" w:cs="Times New Roman"/>
          <w:color w:val="000000"/>
          <w:sz w:val="24"/>
          <w:szCs w:val="24"/>
          <w:lang w:val="en-US" w:eastAsia="es-AR"/>
        </w:rPr>
        <w:t>. </w:t>
      </w:r>
      <w:r w:rsidRPr="00BD1ACC">
        <w:rPr>
          <w:rFonts w:ascii="Times New Roman" w:eastAsia="Times New Roman" w:hAnsi="Times New Roman" w:cs="Times New Roman"/>
          <w:color w:val="000000"/>
          <w:sz w:val="24"/>
          <w:szCs w:val="24"/>
          <w:lang w:val="es-ES_tradnl" w:eastAsia="es-AR"/>
        </w:rPr>
        <w:t>2001</w:t>
      </w:r>
      <w:proofErr w:type="gramStart"/>
      <w:r w:rsidRPr="00BD1ACC">
        <w:rPr>
          <w:rFonts w:ascii="Times New Roman" w:eastAsia="Times New Roman" w:hAnsi="Times New Roman" w:cs="Times New Roman"/>
          <w:color w:val="000000"/>
          <w:sz w:val="24"/>
          <w:szCs w:val="24"/>
          <w:lang w:val="es-ES_tradnl" w:eastAsia="es-AR"/>
        </w:rPr>
        <w:t>.Página:146</w:t>
      </w:r>
      <w:proofErr w:type="gramEnd"/>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 </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ADVERTENCIAS</w:t>
      </w:r>
    </w:p>
    <w:p w:rsidR="00BD1ACC" w:rsidRPr="00BD1ACC" w:rsidRDefault="00BD1ACC" w:rsidP="00BD1ACC">
      <w:pPr>
        <w:spacing w:before="0" w:beforeAutospacing="0" w:after="0" w:afterAutospacing="0" w:line="240" w:lineRule="atLeast"/>
        <w:ind w:left="708"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i/>
          <w:iCs/>
          <w:color w:val="000000"/>
          <w:sz w:val="24"/>
          <w:szCs w:val="24"/>
          <w:lang w:val="es-ES_tradnl" w:eastAsia="es-AR"/>
        </w:rPr>
        <w:t>Una posible asociación entre el Síndrome de Reye y el uso de salicilatos ha sido sugerida pero no establecida. El Síndrome de Reye también ha ocurrido en muchos pacientes que no estuvieron expuestos a salicilatos. Sin embargo, se advierte precaución cuando se prescriben medicaciones conteniendo salicilatos para niños y adolescentes con influenza o varicela.</w:t>
      </w:r>
    </w:p>
    <w:p w:rsidR="00BD1ACC" w:rsidRPr="00BD1ACC" w:rsidRDefault="00BD1ACC" w:rsidP="00BD1ACC">
      <w:pPr>
        <w:numPr>
          <w:ilvl w:val="0"/>
          <w:numId w:val="3"/>
        </w:numPr>
        <w:spacing w:before="0" w:beforeAutospacing="0" w:after="0" w:afterAutospacing="0" w:line="240" w:lineRule="atLeast"/>
        <w:ind w:left="144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ASPIRINETAS (BAYER) ARGENTINA</w:t>
      </w:r>
      <w:r w:rsidRPr="00BD1ACC">
        <w:rPr>
          <w:rFonts w:ascii="Times New Roman" w:eastAsia="Times New Roman" w:hAnsi="Times New Roman" w:cs="Times New Roman"/>
          <w:color w:val="000000"/>
          <w:sz w:val="24"/>
          <w:szCs w:val="24"/>
          <w:vertAlign w:val="superscript"/>
          <w:lang w:val="es-ES_tradnl" w:eastAsia="es-AR"/>
        </w:rPr>
        <w:t>10</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ADVERTENCIAS</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i/>
          <w:iCs/>
          <w:color w:val="000000"/>
          <w:sz w:val="24"/>
          <w:szCs w:val="24"/>
          <w:lang w:val="es-ES_tradnl" w:eastAsia="es-AR"/>
        </w:rPr>
        <w:t>No administrar este medicamento a menores de 15 años en caso de síntomas de gripe o varicela salvo indicación médica.</w:t>
      </w:r>
    </w:p>
    <w:p w:rsidR="00BD1ACC" w:rsidRPr="00BD1ACC" w:rsidRDefault="00BD1ACC" w:rsidP="00BD1ACC">
      <w:pPr>
        <w:numPr>
          <w:ilvl w:val="0"/>
          <w:numId w:val="4"/>
        </w:numPr>
        <w:spacing w:before="0" w:beforeAutospacing="0" w:after="0" w:afterAutospacing="0" w:line="240" w:lineRule="atLeast"/>
        <w:ind w:left="144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n-US" w:eastAsia="es-AR"/>
        </w:rPr>
        <w:lastRenderedPageBreak/>
        <w:t>    GENIOLITO (SMITHKLINE BEECHAM) ARGETINA</w:t>
      </w:r>
      <w:r w:rsidRPr="00BD1ACC">
        <w:rPr>
          <w:rFonts w:ascii="Times New Roman" w:eastAsia="Times New Roman" w:hAnsi="Times New Roman" w:cs="Times New Roman"/>
          <w:color w:val="000000"/>
          <w:sz w:val="24"/>
          <w:szCs w:val="24"/>
          <w:vertAlign w:val="superscript"/>
          <w:lang w:val="en-US" w:eastAsia="es-AR"/>
        </w:rPr>
        <w:t>10</w:t>
      </w:r>
    </w:p>
    <w:p w:rsidR="00BD1ACC" w:rsidRPr="00BD1ACC" w:rsidRDefault="00BD1ACC" w:rsidP="00BD1ACC">
      <w:pPr>
        <w:spacing w:before="0" w:beforeAutospacing="0" w:after="0" w:afterAutospacing="0" w:line="240" w:lineRule="atLeast"/>
        <w:ind w:left="708"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4"/>
          <w:szCs w:val="24"/>
          <w:lang w:val="es-ES_tradnl" w:eastAsia="es-AR"/>
        </w:rPr>
        <w:t>PRECAUCIONES</w:t>
      </w:r>
    </w:p>
    <w:p w:rsidR="00BD1ACC" w:rsidRPr="00BD1ACC" w:rsidRDefault="00BD1ACC" w:rsidP="00BD1ACC">
      <w:pPr>
        <w:spacing w:before="0" w:beforeAutospacing="0" w:after="0" w:afterAutospacing="0" w:line="240" w:lineRule="atLeast"/>
        <w:ind w:left="708"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i/>
          <w:iCs/>
          <w:color w:val="000000"/>
          <w:sz w:val="24"/>
          <w:szCs w:val="24"/>
          <w:lang w:val="es-ES_tradnl" w:eastAsia="es-AR"/>
        </w:rPr>
        <w:t>Niños y menores de 15 años no deberían recibir este medicamento cuando padecen de varicela o tienen un cuadro gripal acompañado de náuseas y /o vómitos y /o convulsiones sin consultar previamente al médico.</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lang w:val="es-ES_tradnl" w:eastAsia="es-AR"/>
        </w:rPr>
        <w:t> </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b/>
          <w:bCs/>
          <w:color w:val="000000"/>
          <w:sz w:val="24"/>
          <w:szCs w:val="24"/>
          <w:u w:val="single"/>
          <w:lang w:val="es-ES_tradnl" w:eastAsia="es-AR"/>
        </w:rPr>
        <w:t>Nombres Comerciales en Argentina de Ácido acetilsalicílico 100 mg</w:t>
      </w:r>
      <w:r w:rsidRPr="00BD1ACC">
        <w:rPr>
          <w:rFonts w:ascii="Times New Roman" w:eastAsia="Times New Roman" w:hAnsi="Times New Roman" w:cs="Times New Roman"/>
          <w:b/>
          <w:bCs/>
          <w:color w:val="000000"/>
          <w:sz w:val="24"/>
          <w:szCs w:val="24"/>
          <w:lang w:val="es-ES_tradnl" w:eastAsia="es-AR"/>
        </w:rPr>
        <w:t>.</w:t>
      </w:r>
      <w:r w:rsidRPr="00BD1ACC">
        <w:rPr>
          <w:rFonts w:ascii="Times New Roman" w:eastAsia="Times New Roman" w:hAnsi="Times New Roman" w:cs="Times New Roman"/>
          <w:color w:val="000000"/>
          <w:sz w:val="24"/>
          <w:szCs w:val="24"/>
          <w:vertAlign w:val="superscript"/>
          <w:lang w:val="es-ES_tradnl" w:eastAsia="es-AR"/>
        </w:rPr>
        <w:t>11</w:t>
      </w:r>
    </w:p>
    <w:p w:rsidR="00BD1ACC" w:rsidRPr="00BD1ACC" w:rsidRDefault="00BD1ACC" w:rsidP="00BD1ACC">
      <w:pPr>
        <w:spacing w:before="0" w:beforeAutospacing="0" w:after="0" w:afterAutospacing="0" w:line="240" w:lineRule="atLeast"/>
        <w:ind w:firstLine="0"/>
        <w:jc w:val="left"/>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7"/>
          <w:szCs w:val="27"/>
          <w:lang w:eastAsia="es-AR"/>
        </w:rPr>
        <w:t> </w:t>
      </w:r>
    </w:p>
    <w:tbl>
      <w:tblPr>
        <w:tblW w:w="0" w:type="auto"/>
        <w:jc w:val="center"/>
        <w:tblCellMar>
          <w:left w:w="0" w:type="dxa"/>
          <w:right w:w="0" w:type="dxa"/>
        </w:tblCellMar>
        <w:tblLook w:val="04A0" w:firstRow="1" w:lastRow="0" w:firstColumn="1" w:lastColumn="0" w:noHBand="0" w:noVBand="1"/>
      </w:tblPr>
      <w:tblGrid>
        <w:gridCol w:w="4302"/>
        <w:gridCol w:w="4342"/>
      </w:tblGrid>
      <w:tr w:rsidR="00BD1ACC" w:rsidRPr="00BD1ACC" w:rsidTr="00BD1ACC">
        <w:trPr>
          <w:trHeight w:val="567"/>
          <w:jc w:val="center"/>
        </w:trPr>
        <w:tc>
          <w:tcPr>
            <w:tcW w:w="44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caps/>
                <w:sz w:val="20"/>
                <w:szCs w:val="20"/>
                <w:lang w:val="es-ES_tradnl" w:eastAsia="es-AR"/>
              </w:rPr>
              <w:t>AAS </w:t>
            </w:r>
            <w:r w:rsidRPr="00BD1ACC">
              <w:rPr>
                <w:rFonts w:ascii="Arial" w:eastAsia="Times New Roman" w:hAnsi="Arial" w:cs="Arial"/>
                <w:caps/>
                <w:sz w:val="20"/>
                <w:szCs w:val="20"/>
                <w:lang w:val="es-ES_tradnl" w:eastAsia="es-AR"/>
              </w:rPr>
              <w:t>(SANOFI - SYNTHELABO)</w:t>
            </w:r>
          </w:p>
        </w:tc>
        <w:tc>
          <w:tcPr>
            <w:tcW w:w="448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n-US" w:eastAsia="es-AR"/>
              </w:rPr>
              <w:t>ASPIRINETAS </w:t>
            </w:r>
            <w:r w:rsidRPr="00BD1ACC">
              <w:rPr>
                <w:rFonts w:ascii="Arial" w:eastAsia="Times New Roman" w:hAnsi="Arial" w:cs="Arial"/>
                <w:sz w:val="20"/>
                <w:szCs w:val="20"/>
                <w:lang w:val="en-US" w:eastAsia="es-AR"/>
              </w:rPr>
              <w:t>(BAYER)</w:t>
            </w:r>
          </w:p>
        </w:tc>
      </w:tr>
      <w:tr w:rsidR="00BD1ACC" w:rsidRPr="00BD1ACC" w:rsidTr="00BD1ACC">
        <w:trPr>
          <w:trHeight w:val="567"/>
          <w:jc w:val="center"/>
        </w:trPr>
        <w:tc>
          <w:tcPr>
            <w:tcW w:w="448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s-ES_tradnl" w:eastAsia="es-AR"/>
              </w:rPr>
              <w:t>ADIRO AP </w:t>
            </w:r>
            <w:r w:rsidRPr="00BD1ACC">
              <w:rPr>
                <w:rFonts w:ascii="Arial" w:eastAsia="Times New Roman" w:hAnsi="Arial" w:cs="Arial"/>
                <w:sz w:val="20"/>
                <w:szCs w:val="20"/>
                <w:lang w:val="es-ES_tradnl" w:eastAsia="es-AR"/>
              </w:rPr>
              <w:t>(BAYER)</w:t>
            </w:r>
          </w:p>
        </w:tc>
        <w:tc>
          <w:tcPr>
            <w:tcW w:w="448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n-US" w:eastAsia="es-AR"/>
              </w:rPr>
              <w:t>DESENFRIOLITO </w:t>
            </w:r>
            <w:r w:rsidRPr="00BD1ACC">
              <w:rPr>
                <w:rFonts w:ascii="Arial" w:eastAsia="Times New Roman" w:hAnsi="Arial" w:cs="Arial"/>
                <w:sz w:val="20"/>
                <w:szCs w:val="20"/>
                <w:lang w:val="en-US" w:eastAsia="es-AR"/>
              </w:rPr>
              <w:t>(KEY PHARMA)</w:t>
            </w:r>
          </w:p>
        </w:tc>
      </w:tr>
      <w:tr w:rsidR="00BD1ACC" w:rsidRPr="00BD1ACC" w:rsidTr="00BD1ACC">
        <w:trPr>
          <w:trHeight w:val="567"/>
          <w:jc w:val="center"/>
        </w:trPr>
        <w:tc>
          <w:tcPr>
            <w:tcW w:w="448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s-ES_tradnl" w:eastAsia="es-AR"/>
              </w:rPr>
              <w:t>ASPIRINA 0.100 GINSEX INFANTIL</w:t>
            </w:r>
            <w:r w:rsidRPr="00BD1ACC">
              <w:rPr>
                <w:rFonts w:ascii="Arial" w:eastAsia="Times New Roman" w:hAnsi="Arial" w:cs="Arial"/>
                <w:sz w:val="20"/>
                <w:szCs w:val="20"/>
                <w:lang w:val="es-ES_tradnl" w:eastAsia="es-AR"/>
              </w:rPr>
              <w:t>(BENITOL)</w:t>
            </w:r>
          </w:p>
        </w:tc>
        <w:tc>
          <w:tcPr>
            <w:tcW w:w="448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n-US" w:eastAsia="es-AR"/>
              </w:rPr>
              <w:t>GENIOLITO </w:t>
            </w:r>
            <w:r w:rsidRPr="00BD1ACC">
              <w:rPr>
                <w:rFonts w:ascii="Arial" w:eastAsia="Times New Roman" w:hAnsi="Arial" w:cs="Arial"/>
                <w:sz w:val="20"/>
                <w:szCs w:val="20"/>
                <w:lang w:val="en-US" w:eastAsia="es-AR"/>
              </w:rPr>
              <w:t>(SMITHKLINE BEECHAM)</w:t>
            </w:r>
          </w:p>
        </w:tc>
      </w:tr>
      <w:tr w:rsidR="00BD1ACC" w:rsidRPr="00BD1ACC" w:rsidTr="00BD1ACC">
        <w:trPr>
          <w:trHeight w:val="567"/>
          <w:jc w:val="center"/>
        </w:trPr>
        <w:tc>
          <w:tcPr>
            <w:tcW w:w="448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s-ES_tradnl" w:eastAsia="es-AR"/>
              </w:rPr>
              <w:t>ASPIRINA FABRA </w:t>
            </w:r>
            <w:r w:rsidRPr="00BD1ACC">
              <w:rPr>
                <w:rFonts w:ascii="Arial" w:eastAsia="Times New Roman" w:hAnsi="Arial" w:cs="Arial"/>
                <w:sz w:val="20"/>
                <w:szCs w:val="20"/>
                <w:lang w:val="es-ES_tradnl" w:eastAsia="es-AR"/>
              </w:rPr>
              <w:t>(FABRA)</w:t>
            </w:r>
          </w:p>
        </w:tc>
        <w:tc>
          <w:tcPr>
            <w:tcW w:w="448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s-ES_tradnl" w:eastAsia="es-AR"/>
              </w:rPr>
              <w:t>NUEVAPINA</w:t>
            </w:r>
            <w:r w:rsidRPr="00BD1ACC">
              <w:rPr>
                <w:rFonts w:ascii="Times New Roman" w:eastAsia="Times New Roman" w:hAnsi="Times New Roman" w:cs="Times New Roman"/>
                <w:sz w:val="24"/>
                <w:szCs w:val="24"/>
                <w:lang w:val="es-ES_tradnl" w:eastAsia="es-AR"/>
              </w:rPr>
              <w:t> (FABOP)</w:t>
            </w:r>
          </w:p>
        </w:tc>
      </w:tr>
      <w:tr w:rsidR="00BD1ACC" w:rsidRPr="00BD1ACC" w:rsidTr="00BD1ACC">
        <w:trPr>
          <w:trHeight w:val="567"/>
          <w:jc w:val="center"/>
        </w:trPr>
        <w:tc>
          <w:tcPr>
            <w:tcW w:w="448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Arial" w:eastAsia="Times New Roman" w:hAnsi="Arial" w:cs="Arial"/>
                <w:b/>
                <w:bCs/>
                <w:sz w:val="20"/>
                <w:szCs w:val="20"/>
                <w:lang w:val="es-ES_tradnl" w:eastAsia="es-AR"/>
              </w:rPr>
              <w:t>ASPIRINA VENT-3 NIÑOS </w:t>
            </w:r>
            <w:r w:rsidRPr="00BD1ACC">
              <w:rPr>
                <w:rFonts w:ascii="Arial" w:eastAsia="Times New Roman" w:hAnsi="Arial" w:cs="Arial"/>
                <w:sz w:val="20"/>
                <w:szCs w:val="20"/>
                <w:lang w:val="es-ES_tradnl" w:eastAsia="es-AR"/>
              </w:rPr>
              <w:t>(VENT-3)</w:t>
            </w:r>
          </w:p>
        </w:tc>
        <w:tc>
          <w:tcPr>
            <w:tcW w:w="448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BD1ACC" w:rsidRPr="00BD1ACC" w:rsidRDefault="00BD1ACC" w:rsidP="00BD1ACC">
            <w:pPr>
              <w:spacing w:line="240" w:lineRule="auto"/>
              <w:ind w:firstLine="284"/>
              <w:jc w:val="left"/>
              <w:rPr>
                <w:rFonts w:ascii="Times New Roman" w:eastAsia="Times New Roman" w:hAnsi="Times New Roman" w:cs="Times New Roman"/>
                <w:sz w:val="24"/>
                <w:szCs w:val="24"/>
                <w:lang w:eastAsia="es-AR"/>
              </w:rPr>
            </w:pPr>
            <w:r w:rsidRPr="00BD1ACC">
              <w:rPr>
                <w:rFonts w:ascii="Times New Roman" w:eastAsia="Times New Roman" w:hAnsi="Times New Roman" w:cs="Times New Roman"/>
                <w:sz w:val="24"/>
                <w:szCs w:val="24"/>
                <w:lang w:eastAsia="es-AR"/>
              </w:rPr>
              <w:t> </w:t>
            </w:r>
          </w:p>
        </w:tc>
      </w:tr>
    </w:tbl>
    <w:p w:rsidR="00BD1ACC" w:rsidRPr="00BD1ACC" w:rsidRDefault="00BD1ACC" w:rsidP="00BD1ACC">
      <w:pPr>
        <w:spacing w:before="0" w:beforeAutospacing="0" w:after="0" w:afterAutospacing="0" w:line="240" w:lineRule="auto"/>
        <w:ind w:firstLine="0"/>
        <w:jc w:val="left"/>
        <w:rPr>
          <w:rFonts w:ascii="Times New Roman" w:eastAsia="Times New Roman" w:hAnsi="Times New Roman" w:cs="Times New Roman"/>
          <w:sz w:val="24"/>
          <w:szCs w:val="24"/>
          <w:lang w:eastAsia="es-AR"/>
        </w:rPr>
      </w:pPr>
      <w:r w:rsidRPr="00BD1ACC">
        <w:rPr>
          <w:rFonts w:ascii="Times New Roman" w:eastAsia="Times New Roman" w:hAnsi="Times New Roman" w:cs="Times New Roman"/>
          <w:sz w:val="24"/>
          <w:szCs w:val="24"/>
          <w:lang w:eastAsia="es-AR"/>
        </w:rPr>
        <w:pict>
          <v:rect id="_x0000_i1025" style="width:0;height:1.5pt" o:hralign="center" o:hrstd="t" o:hrnoshade="t" o:hr="t" fillcolor="black" stroked="f"/>
        </w:pic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Times New Roman" w:eastAsia="Times New Roman" w:hAnsi="Times New Roman" w:cs="Times New Roman"/>
          <w:color w:val="000000"/>
          <w:sz w:val="27"/>
          <w:szCs w:val="27"/>
          <w:lang w:eastAsia="es-AR"/>
        </w:rPr>
        <w:t> </w:t>
      </w:r>
    </w:p>
    <w:p w:rsidR="00BD1ACC" w:rsidRPr="00BD1ACC" w:rsidRDefault="00BD1ACC" w:rsidP="00BD1ACC">
      <w:pPr>
        <w:spacing w:before="0" w:beforeAutospacing="0" w:after="0" w:afterAutospacing="0" w:line="240" w:lineRule="atLeast"/>
        <w:ind w:firstLine="0"/>
        <w:rPr>
          <w:rFonts w:ascii="Times New Roman" w:eastAsia="Times New Roman" w:hAnsi="Times New Roman" w:cs="Times New Roman"/>
          <w:color w:val="000000"/>
          <w:sz w:val="27"/>
          <w:szCs w:val="27"/>
          <w:lang w:eastAsia="es-AR"/>
        </w:rPr>
      </w:pPr>
      <w:r w:rsidRPr="00BD1ACC">
        <w:rPr>
          <w:rFonts w:ascii="Arial" w:eastAsia="Times New Roman" w:hAnsi="Arial" w:cs="Arial"/>
          <w:b/>
          <w:bCs/>
          <w:caps/>
          <w:color w:val="000000"/>
          <w:sz w:val="20"/>
          <w:szCs w:val="20"/>
          <w:lang w:val="es-ES_tradnl" w:eastAsia="es-AR"/>
        </w:rPr>
        <w:t>REFERENCIAS</w:t>
      </w:r>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1.</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 xml:space="preserve">Base de Datos: </w:t>
      </w:r>
      <w:proofErr w:type="spellStart"/>
      <w:r w:rsidRPr="00BD1ACC">
        <w:rPr>
          <w:rFonts w:ascii="Arial" w:eastAsia="Times New Roman" w:hAnsi="Arial" w:cs="Arial"/>
          <w:color w:val="000000"/>
          <w:sz w:val="16"/>
          <w:szCs w:val="16"/>
          <w:lang w:val="es-ES_tradnl" w:eastAsia="es-AR"/>
        </w:rPr>
        <w:t>Clinical</w:t>
      </w:r>
      <w:proofErr w:type="spellEnd"/>
      <w:r w:rsidRPr="00BD1ACC">
        <w:rPr>
          <w:rFonts w:ascii="Arial" w:eastAsia="Times New Roman" w:hAnsi="Arial" w:cs="Arial"/>
          <w:color w:val="000000"/>
          <w:sz w:val="16"/>
          <w:szCs w:val="16"/>
          <w:lang w:val="es-ES_tradnl" w:eastAsia="es-AR"/>
        </w:rPr>
        <w:t xml:space="preserve"> </w:t>
      </w:r>
      <w:proofErr w:type="spellStart"/>
      <w:r w:rsidRPr="00BD1ACC">
        <w:rPr>
          <w:rFonts w:ascii="Arial" w:eastAsia="Times New Roman" w:hAnsi="Arial" w:cs="Arial"/>
          <w:color w:val="000000"/>
          <w:sz w:val="16"/>
          <w:szCs w:val="16"/>
          <w:lang w:val="es-ES_tradnl" w:eastAsia="es-AR"/>
        </w:rPr>
        <w:t>Pharmacology</w:t>
      </w:r>
      <w:proofErr w:type="spellEnd"/>
      <w:r w:rsidRPr="00BD1ACC">
        <w:rPr>
          <w:rFonts w:ascii="Arial" w:eastAsia="Times New Roman" w:hAnsi="Arial" w:cs="Arial"/>
          <w:color w:val="000000"/>
          <w:sz w:val="16"/>
          <w:szCs w:val="16"/>
          <w:lang w:val="es-ES_tradnl" w:eastAsia="es-AR"/>
        </w:rPr>
        <w:t xml:space="preserve"> 2000. </w:t>
      </w:r>
      <w:hyperlink r:id="rId6" w:history="1">
        <w:r w:rsidRPr="00BD1ACC">
          <w:rPr>
            <w:rFonts w:ascii="Arial" w:eastAsia="Times New Roman" w:hAnsi="Arial" w:cs="Arial"/>
            <w:color w:val="0000FF"/>
            <w:sz w:val="16"/>
            <w:szCs w:val="16"/>
            <w:u w:val="single"/>
            <w:lang w:val="es-ES_tradnl" w:eastAsia="es-AR"/>
          </w:rPr>
          <w:t>http://www.cp.gsm.com</w:t>
        </w:r>
      </w:hyperlink>
      <w:r w:rsidRPr="00BD1ACC">
        <w:rPr>
          <w:rFonts w:ascii="Arial" w:eastAsia="Times New Roman" w:hAnsi="Arial" w:cs="Arial"/>
          <w:color w:val="000000"/>
          <w:sz w:val="16"/>
          <w:szCs w:val="16"/>
          <w:lang w:val="es-ES_tradnl" w:eastAsia="es-AR"/>
        </w:rPr>
        <w:t> (Acceso restringido).</w:t>
      </w:r>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2.</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n-US" w:eastAsia="es-AR"/>
        </w:rPr>
        <w:t xml:space="preserve">Lloyd Yee Young, Mary Anne </w:t>
      </w:r>
      <w:proofErr w:type="spellStart"/>
      <w:r w:rsidRPr="00BD1ACC">
        <w:rPr>
          <w:rFonts w:ascii="Arial" w:eastAsia="Times New Roman" w:hAnsi="Arial" w:cs="Arial"/>
          <w:color w:val="000000"/>
          <w:sz w:val="16"/>
          <w:szCs w:val="16"/>
          <w:lang w:val="en-US" w:eastAsia="es-AR"/>
        </w:rPr>
        <w:t>Koda</w:t>
      </w:r>
      <w:proofErr w:type="spellEnd"/>
      <w:r w:rsidRPr="00BD1ACC">
        <w:rPr>
          <w:rFonts w:ascii="Arial" w:eastAsia="Times New Roman" w:hAnsi="Arial" w:cs="Arial"/>
          <w:color w:val="000000"/>
          <w:sz w:val="16"/>
          <w:szCs w:val="16"/>
          <w:lang w:val="en-US" w:eastAsia="es-AR"/>
        </w:rPr>
        <w:t>-Kimble, editors.</w:t>
      </w:r>
      <w:r w:rsidRPr="00BD1ACC">
        <w:rPr>
          <w:rFonts w:ascii="Arial" w:eastAsia="Times New Roman" w:hAnsi="Arial" w:cs="Arial"/>
          <w:b/>
          <w:bCs/>
          <w:color w:val="000000"/>
          <w:sz w:val="16"/>
          <w:szCs w:val="16"/>
          <w:lang w:val="en-US" w:eastAsia="es-AR"/>
        </w:rPr>
        <w:t> </w:t>
      </w:r>
      <w:proofErr w:type="gramStart"/>
      <w:r w:rsidRPr="00BD1ACC">
        <w:rPr>
          <w:rFonts w:ascii="Arial" w:eastAsia="Times New Roman" w:hAnsi="Arial" w:cs="Arial"/>
          <w:b/>
          <w:bCs/>
          <w:color w:val="000000"/>
          <w:sz w:val="16"/>
          <w:szCs w:val="16"/>
          <w:lang w:val="en-US" w:eastAsia="es-AR"/>
        </w:rPr>
        <w:t>Applied Therapeutics: The Clinical Use of Drugs.</w:t>
      </w:r>
      <w:proofErr w:type="gramEnd"/>
      <w:r w:rsidRPr="00BD1ACC">
        <w:rPr>
          <w:rFonts w:ascii="Arial" w:eastAsia="Times New Roman" w:hAnsi="Arial" w:cs="Arial"/>
          <w:b/>
          <w:bCs/>
          <w:color w:val="000000"/>
          <w:sz w:val="16"/>
          <w:szCs w:val="16"/>
          <w:lang w:val="en-US" w:eastAsia="es-AR"/>
        </w:rPr>
        <w:t> </w:t>
      </w:r>
      <w:proofErr w:type="gramStart"/>
      <w:r w:rsidRPr="00BD1ACC">
        <w:rPr>
          <w:rFonts w:ascii="Arial" w:eastAsia="Times New Roman" w:hAnsi="Arial" w:cs="Arial"/>
          <w:color w:val="000000"/>
          <w:sz w:val="16"/>
          <w:szCs w:val="16"/>
          <w:lang w:val="en-US" w:eastAsia="es-AR"/>
        </w:rPr>
        <w:t xml:space="preserve">Sixth </w:t>
      </w:r>
      <w:proofErr w:type="spellStart"/>
      <w:r w:rsidRPr="00BD1ACC">
        <w:rPr>
          <w:rFonts w:ascii="Arial" w:eastAsia="Times New Roman" w:hAnsi="Arial" w:cs="Arial"/>
          <w:color w:val="000000"/>
          <w:sz w:val="16"/>
          <w:szCs w:val="16"/>
          <w:lang w:val="en-US" w:eastAsia="es-AR"/>
        </w:rPr>
        <w:t>Edition.United</w:t>
      </w:r>
      <w:proofErr w:type="spellEnd"/>
      <w:r w:rsidRPr="00BD1ACC">
        <w:rPr>
          <w:rFonts w:ascii="Arial" w:eastAsia="Times New Roman" w:hAnsi="Arial" w:cs="Arial"/>
          <w:color w:val="000000"/>
          <w:sz w:val="16"/>
          <w:szCs w:val="16"/>
          <w:lang w:val="en-US" w:eastAsia="es-AR"/>
        </w:rPr>
        <w:t xml:space="preserve"> States of America.</w:t>
      </w:r>
      <w:proofErr w:type="gramEnd"/>
      <w:r w:rsidRPr="00BD1ACC">
        <w:rPr>
          <w:rFonts w:ascii="Arial" w:eastAsia="Times New Roman" w:hAnsi="Arial" w:cs="Arial"/>
          <w:color w:val="000000"/>
          <w:sz w:val="16"/>
          <w:szCs w:val="16"/>
          <w:lang w:val="en-US" w:eastAsia="es-AR"/>
        </w:rPr>
        <w:t> </w:t>
      </w:r>
      <w:r w:rsidRPr="00BD1ACC">
        <w:rPr>
          <w:rFonts w:ascii="Arial" w:eastAsia="Times New Roman" w:hAnsi="Arial" w:cs="Arial"/>
          <w:color w:val="000000"/>
          <w:sz w:val="16"/>
          <w:szCs w:val="16"/>
          <w:lang w:val="es-ES_tradnl" w:eastAsia="es-AR"/>
        </w:rPr>
        <w:t>1995. Página</w:t>
      </w:r>
      <w:proofErr w:type="gramStart"/>
      <w:r w:rsidRPr="00BD1ACC">
        <w:rPr>
          <w:rFonts w:ascii="Arial" w:eastAsia="Times New Roman" w:hAnsi="Arial" w:cs="Arial"/>
          <w:color w:val="000000"/>
          <w:sz w:val="16"/>
          <w:szCs w:val="16"/>
          <w:lang w:val="es-ES_tradnl" w:eastAsia="es-AR"/>
        </w:rPr>
        <w:t>:41</w:t>
      </w:r>
      <w:proofErr w:type="gramEnd"/>
      <w:r w:rsidRPr="00BD1ACC">
        <w:rPr>
          <w:rFonts w:ascii="Arial" w:eastAsia="Times New Roman" w:hAnsi="Arial" w:cs="Arial"/>
          <w:color w:val="000000"/>
          <w:sz w:val="16"/>
          <w:szCs w:val="16"/>
          <w:lang w:val="es-ES_tradnl" w:eastAsia="es-AR"/>
        </w:rPr>
        <w:t>-21</w:t>
      </w:r>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3.</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PEDIATRIC PHARMACOTHERAPY .Acceso:6/12/02. Disponible en: </w:t>
      </w:r>
      <w:hyperlink r:id="rId7" w:history="1">
        <w:r w:rsidRPr="00BD1ACC">
          <w:rPr>
            <w:rFonts w:ascii="Arial" w:eastAsia="Times New Roman" w:hAnsi="Arial" w:cs="Arial"/>
            <w:color w:val="0000FF"/>
            <w:sz w:val="16"/>
            <w:szCs w:val="16"/>
            <w:u w:val="single"/>
            <w:lang w:val="es-ES_tradnl" w:eastAsia="es-AR"/>
          </w:rPr>
          <w:t>http://hsc.virginia.edu/cmc/pedpharm/pedpharm.html</w:t>
        </w:r>
      </w:hyperlink>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4.</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Medicines Control Agency. Reino Unido. Acceso: 4/12/02.Disponible en: </w:t>
      </w:r>
      <w:hyperlink r:id="rId8" w:history="1">
        <w:r w:rsidRPr="00BD1ACC">
          <w:rPr>
            <w:rFonts w:ascii="Arial" w:eastAsia="Times New Roman" w:hAnsi="Arial" w:cs="Arial"/>
            <w:color w:val="0000FF"/>
            <w:sz w:val="16"/>
            <w:szCs w:val="16"/>
            <w:u w:val="single"/>
            <w:lang w:val="es-ES_tradnl" w:eastAsia="es-AR"/>
          </w:rPr>
          <w:t>http://www.mca.gov.uk</w:t>
        </w:r>
      </w:hyperlink>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5.</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 xml:space="preserve">Farreras, </w:t>
      </w:r>
      <w:proofErr w:type="spellStart"/>
      <w:r w:rsidRPr="00BD1ACC">
        <w:rPr>
          <w:rFonts w:ascii="Arial" w:eastAsia="Times New Roman" w:hAnsi="Arial" w:cs="Arial"/>
          <w:color w:val="000000"/>
          <w:sz w:val="16"/>
          <w:szCs w:val="16"/>
          <w:lang w:val="es-ES_tradnl" w:eastAsia="es-AR"/>
        </w:rPr>
        <w:t>Rozman</w:t>
      </w:r>
      <w:proofErr w:type="spellEnd"/>
      <w:r w:rsidRPr="00BD1ACC">
        <w:rPr>
          <w:rFonts w:ascii="Arial" w:eastAsia="Times New Roman" w:hAnsi="Arial" w:cs="Arial"/>
          <w:color w:val="000000"/>
          <w:sz w:val="16"/>
          <w:szCs w:val="16"/>
          <w:lang w:val="es-ES_tradnl" w:eastAsia="es-AR"/>
        </w:rPr>
        <w:t>. </w:t>
      </w:r>
      <w:r w:rsidRPr="00BD1ACC">
        <w:rPr>
          <w:rFonts w:ascii="Arial" w:eastAsia="Times New Roman" w:hAnsi="Arial" w:cs="Arial"/>
          <w:b/>
          <w:bCs/>
          <w:color w:val="000000"/>
          <w:sz w:val="16"/>
          <w:szCs w:val="16"/>
          <w:lang w:val="es-ES_tradnl" w:eastAsia="es-AR"/>
        </w:rPr>
        <w:t>Medicina Interna. </w:t>
      </w:r>
      <w:r w:rsidRPr="00BD1ACC">
        <w:rPr>
          <w:rFonts w:ascii="Arial" w:eastAsia="Times New Roman" w:hAnsi="Arial" w:cs="Arial"/>
          <w:color w:val="000000"/>
          <w:sz w:val="16"/>
          <w:szCs w:val="16"/>
          <w:lang w:val="es-ES_tradnl" w:eastAsia="es-AR"/>
        </w:rPr>
        <w:t>13ª Edición.Madrid.España.Mosby.1995. </w:t>
      </w:r>
      <w:r w:rsidRPr="00BD1ACC">
        <w:rPr>
          <w:rFonts w:ascii="Arial" w:eastAsia="Times New Roman" w:hAnsi="Arial" w:cs="Arial"/>
          <w:color w:val="000000"/>
          <w:sz w:val="16"/>
          <w:szCs w:val="16"/>
          <w:lang w:eastAsia="es-AR"/>
        </w:rPr>
        <w:t>Página</w:t>
      </w:r>
      <w:proofErr w:type="gramStart"/>
      <w:r w:rsidRPr="00BD1ACC">
        <w:rPr>
          <w:rFonts w:ascii="Arial" w:eastAsia="Times New Roman" w:hAnsi="Arial" w:cs="Arial"/>
          <w:color w:val="000000"/>
          <w:sz w:val="16"/>
          <w:szCs w:val="16"/>
          <w:lang w:eastAsia="es-AR"/>
        </w:rPr>
        <w:t>:1513</w:t>
      </w:r>
      <w:proofErr w:type="gramEnd"/>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6.</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eastAsia="es-AR"/>
        </w:rPr>
        <w:t>Sociedad Argentina de Pediatría. Acceso:6/12/02.Disponible en:</w:t>
      </w:r>
      <w:hyperlink r:id="rId9" w:history="1">
        <w:r w:rsidRPr="00BD1ACC">
          <w:rPr>
            <w:rFonts w:ascii="Arial" w:eastAsia="Times New Roman" w:hAnsi="Arial" w:cs="Arial"/>
            <w:color w:val="0000FF"/>
            <w:sz w:val="16"/>
            <w:szCs w:val="16"/>
            <w:u w:val="single"/>
            <w:lang w:val="es-ES_tradnl" w:eastAsia="es-AR"/>
          </w:rPr>
          <w:t>http://www.sap.org.ar/publicaciones/correo/cor4_99/cor785.htm</w:t>
        </w:r>
      </w:hyperlink>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7.</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 xml:space="preserve">Dra. Mabel </w:t>
      </w:r>
      <w:proofErr w:type="spellStart"/>
      <w:r w:rsidRPr="00BD1ACC">
        <w:rPr>
          <w:rFonts w:ascii="Arial" w:eastAsia="Times New Roman" w:hAnsi="Arial" w:cs="Arial"/>
          <w:color w:val="000000"/>
          <w:sz w:val="16"/>
          <w:szCs w:val="16"/>
          <w:lang w:val="es-ES_tradnl" w:eastAsia="es-AR"/>
        </w:rPr>
        <w:t>Valsecia</w:t>
      </w:r>
      <w:proofErr w:type="spellEnd"/>
      <w:r w:rsidRPr="00BD1ACC">
        <w:rPr>
          <w:rFonts w:ascii="Arial" w:eastAsia="Times New Roman" w:hAnsi="Arial" w:cs="Arial"/>
          <w:color w:val="000000"/>
          <w:sz w:val="16"/>
          <w:szCs w:val="16"/>
          <w:lang w:val="es-ES_tradnl" w:eastAsia="es-AR"/>
        </w:rPr>
        <w:t xml:space="preserve"> Instituto de Investigaciones </w:t>
      </w:r>
      <w:proofErr w:type="spellStart"/>
      <w:r w:rsidRPr="00BD1ACC">
        <w:rPr>
          <w:rFonts w:ascii="Arial" w:eastAsia="Times New Roman" w:hAnsi="Arial" w:cs="Arial"/>
          <w:color w:val="000000"/>
          <w:sz w:val="16"/>
          <w:szCs w:val="16"/>
          <w:lang w:val="es-ES_tradnl" w:eastAsia="es-AR"/>
        </w:rPr>
        <w:t>Biofarmacológicas</w:t>
      </w:r>
      <w:proofErr w:type="spellEnd"/>
      <w:r w:rsidRPr="00BD1ACC">
        <w:rPr>
          <w:rFonts w:ascii="Arial" w:eastAsia="Times New Roman" w:hAnsi="Arial" w:cs="Arial"/>
          <w:color w:val="000000"/>
          <w:sz w:val="16"/>
          <w:szCs w:val="16"/>
          <w:lang w:val="es-ES_tradnl" w:eastAsia="es-AR"/>
        </w:rPr>
        <w:t>. Cátedra de Farmacología. Facultad de Medicina .Universidad Nacional del Nordeste. Corrientes. Argentina. Acceso</w:t>
      </w:r>
      <w:proofErr w:type="gramStart"/>
      <w:r w:rsidRPr="00BD1ACC">
        <w:rPr>
          <w:rFonts w:ascii="Arial" w:eastAsia="Times New Roman" w:hAnsi="Arial" w:cs="Arial"/>
          <w:color w:val="000000"/>
          <w:sz w:val="16"/>
          <w:szCs w:val="16"/>
          <w:lang w:val="es-ES_tradnl" w:eastAsia="es-AR"/>
        </w:rPr>
        <w:t>:6</w:t>
      </w:r>
      <w:proofErr w:type="gramEnd"/>
      <w:r w:rsidRPr="00BD1ACC">
        <w:rPr>
          <w:rFonts w:ascii="Arial" w:eastAsia="Times New Roman" w:hAnsi="Arial" w:cs="Arial"/>
          <w:color w:val="000000"/>
          <w:sz w:val="16"/>
          <w:szCs w:val="16"/>
          <w:lang w:val="es-ES_tradnl" w:eastAsia="es-AR"/>
        </w:rPr>
        <w:t xml:space="preserve">/12/02. Disponible </w:t>
      </w:r>
      <w:proofErr w:type="spellStart"/>
      <w:r w:rsidRPr="00BD1ACC">
        <w:rPr>
          <w:rFonts w:ascii="Arial" w:eastAsia="Times New Roman" w:hAnsi="Arial" w:cs="Arial"/>
          <w:color w:val="000000"/>
          <w:sz w:val="16"/>
          <w:szCs w:val="16"/>
          <w:lang w:val="es-ES_tradnl" w:eastAsia="es-AR"/>
        </w:rPr>
        <w:t>en:http</w:t>
      </w:r>
      <w:proofErr w:type="spellEnd"/>
      <w:r w:rsidRPr="00BD1ACC">
        <w:rPr>
          <w:rFonts w:ascii="Arial" w:eastAsia="Times New Roman" w:hAnsi="Arial" w:cs="Arial"/>
          <w:color w:val="000000"/>
          <w:sz w:val="16"/>
          <w:szCs w:val="16"/>
          <w:lang w:val="es-ES_tradnl" w:eastAsia="es-AR"/>
        </w:rPr>
        <w:t>://lanic.utexas.edu/</w:t>
      </w:r>
      <w:proofErr w:type="spellStart"/>
      <w:r w:rsidRPr="00BD1ACC">
        <w:rPr>
          <w:rFonts w:ascii="Arial" w:eastAsia="Times New Roman" w:hAnsi="Arial" w:cs="Arial"/>
          <w:color w:val="000000"/>
          <w:sz w:val="16"/>
          <w:szCs w:val="16"/>
          <w:lang w:val="es-ES_tradnl" w:eastAsia="es-AR"/>
        </w:rPr>
        <w:t>project</w:t>
      </w:r>
      <w:proofErr w:type="spellEnd"/>
      <w:r w:rsidRPr="00BD1ACC">
        <w:rPr>
          <w:rFonts w:ascii="Arial" w:eastAsia="Times New Roman" w:hAnsi="Arial" w:cs="Arial"/>
          <w:color w:val="000000"/>
          <w:sz w:val="16"/>
          <w:szCs w:val="16"/>
          <w:lang w:val="es-ES_tradnl" w:eastAsia="es-AR"/>
        </w:rPr>
        <w:t>/</w:t>
      </w:r>
      <w:proofErr w:type="spellStart"/>
      <w:r w:rsidRPr="00BD1ACC">
        <w:rPr>
          <w:rFonts w:ascii="Arial" w:eastAsia="Times New Roman" w:hAnsi="Arial" w:cs="Arial"/>
          <w:color w:val="000000"/>
          <w:sz w:val="16"/>
          <w:szCs w:val="16"/>
          <w:lang w:val="es-ES_tradnl" w:eastAsia="es-AR"/>
        </w:rPr>
        <w:t>farmacos</w:t>
      </w:r>
      <w:proofErr w:type="spellEnd"/>
      <w:r w:rsidRPr="00BD1ACC">
        <w:rPr>
          <w:rFonts w:ascii="Arial" w:eastAsia="Times New Roman" w:hAnsi="Arial" w:cs="Arial"/>
          <w:color w:val="000000"/>
          <w:sz w:val="16"/>
          <w:szCs w:val="16"/>
          <w:lang w:val="es-ES_tradnl" w:eastAsia="es-AR"/>
        </w:rPr>
        <w:t>/989-03.rtf</w:t>
      </w:r>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8.</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 xml:space="preserve">División </w:t>
      </w:r>
      <w:proofErr w:type="spellStart"/>
      <w:r w:rsidRPr="00BD1ACC">
        <w:rPr>
          <w:rFonts w:ascii="Arial" w:eastAsia="Times New Roman" w:hAnsi="Arial" w:cs="Arial"/>
          <w:color w:val="000000"/>
          <w:sz w:val="16"/>
          <w:szCs w:val="16"/>
          <w:lang w:val="es-ES_tradnl" w:eastAsia="es-AR"/>
        </w:rPr>
        <w:t>Consumer</w:t>
      </w:r>
      <w:proofErr w:type="spellEnd"/>
      <w:r w:rsidRPr="00BD1ACC">
        <w:rPr>
          <w:rFonts w:ascii="Arial" w:eastAsia="Times New Roman" w:hAnsi="Arial" w:cs="Arial"/>
          <w:color w:val="000000"/>
          <w:sz w:val="16"/>
          <w:szCs w:val="16"/>
          <w:lang w:val="es-ES_tradnl" w:eastAsia="es-AR"/>
        </w:rPr>
        <w:t xml:space="preserve"> </w:t>
      </w:r>
      <w:proofErr w:type="spellStart"/>
      <w:r w:rsidRPr="00BD1ACC">
        <w:rPr>
          <w:rFonts w:ascii="Arial" w:eastAsia="Times New Roman" w:hAnsi="Arial" w:cs="Arial"/>
          <w:color w:val="000000"/>
          <w:sz w:val="16"/>
          <w:szCs w:val="16"/>
          <w:lang w:val="es-ES_tradnl" w:eastAsia="es-AR"/>
        </w:rPr>
        <w:t>Care</w:t>
      </w:r>
      <w:proofErr w:type="spellEnd"/>
      <w:r w:rsidRPr="00BD1ACC">
        <w:rPr>
          <w:rFonts w:ascii="Arial" w:eastAsia="Times New Roman" w:hAnsi="Arial" w:cs="Arial"/>
          <w:color w:val="000000"/>
          <w:sz w:val="16"/>
          <w:szCs w:val="16"/>
          <w:lang w:val="es-ES_tradnl" w:eastAsia="es-AR"/>
        </w:rPr>
        <w:t xml:space="preserve"> de Química Farmacéutica Bayer. España. Acceso: 6/12/02. Disponible </w:t>
      </w:r>
      <w:proofErr w:type="spellStart"/>
      <w:r w:rsidRPr="00BD1ACC">
        <w:rPr>
          <w:rFonts w:ascii="Arial" w:eastAsia="Times New Roman" w:hAnsi="Arial" w:cs="Arial"/>
          <w:color w:val="000000"/>
          <w:sz w:val="16"/>
          <w:szCs w:val="16"/>
          <w:lang w:val="es-ES_tradnl" w:eastAsia="es-AR"/>
        </w:rPr>
        <w:t>en:</w:t>
      </w:r>
      <w:hyperlink r:id="rId10" w:history="1">
        <w:r w:rsidRPr="00BD1ACC">
          <w:rPr>
            <w:rFonts w:ascii="Arial" w:eastAsia="Times New Roman" w:hAnsi="Arial" w:cs="Arial"/>
            <w:color w:val="0000FF"/>
            <w:sz w:val="16"/>
            <w:szCs w:val="16"/>
            <w:u w:val="single"/>
            <w:lang w:val="es-ES_tradnl" w:eastAsia="es-AR"/>
          </w:rPr>
          <w:t>http</w:t>
        </w:r>
        <w:proofErr w:type="spellEnd"/>
        <w:r w:rsidRPr="00BD1ACC">
          <w:rPr>
            <w:rFonts w:ascii="Arial" w:eastAsia="Times New Roman" w:hAnsi="Arial" w:cs="Arial"/>
            <w:color w:val="0000FF"/>
            <w:sz w:val="16"/>
            <w:szCs w:val="16"/>
            <w:u w:val="single"/>
            <w:lang w:val="es-ES_tradnl" w:eastAsia="es-AR"/>
          </w:rPr>
          <w:t>://www.aspirina.com/prospecto02.htm</w:t>
        </w:r>
      </w:hyperlink>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9.</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n-US" w:eastAsia="es-AR"/>
        </w:rPr>
        <w:t>Canadian Pharmacists Association. </w:t>
      </w:r>
      <w:proofErr w:type="spellStart"/>
      <w:r w:rsidRPr="00BD1ACC">
        <w:rPr>
          <w:rFonts w:ascii="Arial" w:eastAsia="Times New Roman" w:hAnsi="Arial" w:cs="Arial"/>
          <w:b/>
          <w:bCs/>
          <w:color w:val="000000"/>
          <w:sz w:val="16"/>
          <w:szCs w:val="16"/>
          <w:lang w:val="en-US" w:eastAsia="es-AR"/>
        </w:rPr>
        <w:t>Compedium</w:t>
      </w:r>
      <w:proofErr w:type="spellEnd"/>
      <w:r w:rsidRPr="00BD1ACC">
        <w:rPr>
          <w:rFonts w:ascii="Arial" w:eastAsia="Times New Roman" w:hAnsi="Arial" w:cs="Arial"/>
          <w:b/>
          <w:bCs/>
          <w:color w:val="000000"/>
          <w:sz w:val="16"/>
          <w:szCs w:val="16"/>
          <w:lang w:val="en-US" w:eastAsia="es-AR"/>
        </w:rPr>
        <w:t xml:space="preserve"> of Pharmaceuticals </w:t>
      </w:r>
      <w:proofErr w:type="gramStart"/>
      <w:r w:rsidRPr="00BD1ACC">
        <w:rPr>
          <w:rFonts w:ascii="Arial" w:eastAsia="Times New Roman" w:hAnsi="Arial" w:cs="Arial"/>
          <w:b/>
          <w:bCs/>
          <w:color w:val="000000"/>
          <w:sz w:val="16"/>
          <w:szCs w:val="16"/>
          <w:lang w:val="en-US" w:eastAsia="es-AR"/>
        </w:rPr>
        <w:t>an</w:t>
      </w:r>
      <w:proofErr w:type="gramEnd"/>
      <w:r w:rsidRPr="00BD1ACC">
        <w:rPr>
          <w:rFonts w:ascii="Arial" w:eastAsia="Times New Roman" w:hAnsi="Arial" w:cs="Arial"/>
          <w:b/>
          <w:bCs/>
          <w:color w:val="000000"/>
          <w:sz w:val="16"/>
          <w:szCs w:val="16"/>
          <w:lang w:val="en-US" w:eastAsia="es-AR"/>
        </w:rPr>
        <w:t xml:space="preserve"> </w:t>
      </w:r>
      <w:proofErr w:type="spellStart"/>
      <w:r w:rsidRPr="00BD1ACC">
        <w:rPr>
          <w:rFonts w:ascii="Arial" w:eastAsia="Times New Roman" w:hAnsi="Arial" w:cs="Arial"/>
          <w:b/>
          <w:bCs/>
          <w:color w:val="000000"/>
          <w:sz w:val="16"/>
          <w:szCs w:val="16"/>
          <w:lang w:val="en-US" w:eastAsia="es-AR"/>
        </w:rPr>
        <w:t>Spècialties</w:t>
      </w:r>
      <w:proofErr w:type="spellEnd"/>
      <w:r w:rsidRPr="00BD1ACC">
        <w:rPr>
          <w:rFonts w:ascii="Arial" w:eastAsia="Times New Roman" w:hAnsi="Arial" w:cs="Arial"/>
          <w:b/>
          <w:bCs/>
          <w:color w:val="000000"/>
          <w:sz w:val="16"/>
          <w:szCs w:val="16"/>
          <w:lang w:val="en-US" w:eastAsia="es-AR"/>
        </w:rPr>
        <w:t>.</w:t>
      </w:r>
      <w:r w:rsidRPr="00BD1ACC">
        <w:rPr>
          <w:rFonts w:ascii="Arial" w:eastAsia="Times New Roman" w:hAnsi="Arial" w:cs="Arial"/>
          <w:color w:val="000000"/>
          <w:sz w:val="16"/>
          <w:szCs w:val="16"/>
          <w:lang w:val="en-US" w:eastAsia="es-AR"/>
        </w:rPr>
        <w:t xml:space="preserve"> Canada. </w:t>
      </w:r>
      <w:proofErr w:type="gramStart"/>
      <w:r w:rsidRPr="00BD1ACC">
        <w:rPr>
          <w:rFonts w:ascii="Arial" w:eastAsia="Times New Roman" w:hAnsi="Arial" w:cs="Arial"/>
          <w:color w:val="000000"/>
          <w:sz w:val="16"/>
          <w:szCs w:val="16"/>
          <w:lang w:val="en-US" w:eastAsia="es-AR"/>
        </w:rPr>
        <w:t>Thirty-sixth Edition.</w:t>
      </w:r>
      <w:r w:rsidRPr="00BD1ACC">
        <w:rPr>
          <w:rFonts w:ascii="Arial" w:eastAsia="Times New Roman" w:hAnsi="Arial" w:cs="Arial"/>
          <w:color w:val="000000"/>
          <w:sz w:val="16"/>
          <w:szCs w:val="16"/>
          <w:lang w:val="es-ES_tradnl" w:eastAsia="es-AR"/>
        </w:rPr>
        <w:t>2001.Página:146</w:t>
      </w:r>
      <w:proofErr w:type="gramEnd"/>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10.</w:t>
      </w:r>
      <w:r w:rsidRPr="00BD1ACC">
        <w:rPr>
          <w:rFonts w:ascii="Times New Roman" w:eastAsia="Times New Roman" w:hAnsi="Times New Roman" w:cs="Times New Roman"/>
          <w:color w:val="000000"/>
          <w:sz w:val="14"/>
          <w:szCs w:val="14"/>
          <w:lang w:eastAsia="es-AR"/>
        </w:rPr>
        <w:t>   </w:t>
      </w:r>
      <w:proofErr w:type="spellStart"/>
      <w:r w:rsidRPr="00BD1ACC">
        <w:rPr>
          <w:rFonts w:ascii="Arial" w:eastAsia="Times New Roman" w:hAnsi="Arial" w:cs="Arial"/>
          <w:color w:val="000000"/>
          <w:sz w:val="16"/>
          <w:szCs w:val="16"/>
          <w:lang w:val="es-ES_tradnl" w:eastAsia="es-AR"/>
        </w:rPr>
        <w:t>Alfabeta</w:t>
      </w:r>
      <w:proofErr w:type="spellEnd"/>
      <w:r w:rsidRPr="00BD1ACC">
        <w:rPr>
          <w:rFonts w:ascii="Arial" w:eastAsia="Times New Roman" w:hAnsi="Arial" w:cs="Arial"/>
          <w:color w:val="000000"/>
          <w:sz w:val="16"/>
          <w:szCs w:val="16"/>
          <w:lang w:val="es-ES_tradnl" w:eastAsia="es-AR"/>
        </w:rPr>
        <w:t xml:space="preserve"> </w:t>
      </w:r>
      <w:proofErr w:type="spellStart"/>
      <w:r w:rsidRPr="00BD1ACC">
        <w:rPr>
          <w:rFonts w:ascii="Arial" w:eastAsia="Times New Roman" w:hAnsi="Arial" w:cs="Arial"/>
          <w:color w:val="000000"/>
          <w:sz w:val="16"/>
          <w:szCs w:val="16"/>
          <w:lang w:val="es-ES_tradnl" w:eastAsia="es-AR"/>
        </w:rPr>
        <w:t>SACIFyS</w:t>
      </w:r>
      <w:proofErr w:type="spellEnd"/>
      <w:r w:rsidRPr="00BD1ACC">
        <w:rPr>
          <w:rFonts w:ascii="Arial" w:eastAsia="Times New Roman" w:hAnsi="Arial" w:cs="Arial"/>
          <w:color w:val="000000"/>
          <w:sz w:val="16"/>
          <w:szCs w:val="16"/>
          <w:lang w:val="es-ES_tradnl" w:eastAsia="es-AR"/>
        </w:rPr>
        <w:t>. A</w:t>
      </w:r>
      <w:r w:rsidRPr="00BD1ACC">
        <w:rPr>
          <w:rFonts w:ascii="Arial" w:eastAsia="Times New Roman" w:hAnsi="Arial" w:cs="Arial"/>
          <w:b/>
          <w:bCs/>
          <w:color w:val="000000"/>
          <w:sz w:val="16"/>
          <w:szCs w:val="16"/>
          <w:lang w:val="es-ES_tradnl" w:eastAsia="es-AR"/>
        </w:rPr>
        <w:t>lfaBETA.net</w:t>
      </w:r>
      <w:r w:rsidRPr="00BD1ACC">
        <w:rPr>
          <w:rFonts w:ascii="Arial" w:eastAsia="Times New Roman" w:hAnsi="Arial" w:cs="Arial"/>
          <w:color w:val="000000"/>
          <w:sz w:val="16"/>
          <w:szCs w:val="16"/>
          <w:lang w:val="es-ES_tradnl" w:eastAsia="es-AR"/>
        </w:rPr>
        <w:t> </w:t>
      </w:r>
      <w:r w:rsidRPr="00BD1ACC">
        <w:rPr>
          <w:rFonts w:ascii="Arial" w:eastAsia="Times New Roman" w:hAnsi="Arial" w:cs="Arial"/>
          <w:b/>
          <w:bCs/>
          <w:color w:val="000000"/>
          <w:sz w:val="16"/>
          <w:szCs w:val="16"/>
          <w:lang w:val="es-ES_tradnl" w:eastAsia="es-AR"/>
        </w:rPr>
        <w:t xml:space="preserve">Manual Farmacéutico </w:t>
      </w:r>
      <w:proofErr w:type="spellStart"/>
      <w:r w:rsidRPr="00BD1ACC">
        <w:rPr>
          <w:rFonts w:ascii="Arial" w:eastAsia="Times New Roman" w:hAnsi="Arial" w:cs="Arial"/>
          <w:b/>
          <w:bCs/>
          <w:color w:val="000000"/>
          <w:sz w:val="16"/>
          <w:szCs w:val="16"/>
          <w:lang w:val="es-ES_tradnl" w:eastAsia="es-AR"/>
        </w:rPr>
        <w:t>On</w:t>
      </w:r>
      <w:proofErr w:type="spellEnd"/>
      <w:r w:rsidRPr="00BD1ACC">
        <w:rPr>
          <w:rFonts w:ascii="Arial" w:eastAsia="Times New Roman" w:hAnsi="Arial" w:cs="Arial"/>
          <w:b/>
          <w:bCs/>
          <w:color w:val="000000"/>
          <w:sz w:val="16"/>
          <w:szCs w:val="16"/>
          <w:lang w:val="es-ES_tradnl" w:eastAsia="es-AR"/>
        </w:rPr>
        <w:t xml:space="preserve"> Line. </w:t>
      </w:r>
      <w:r w:rsidRPr="00BD1ACC">
        <w:rPr>
          <w:rFonts w:ascii="Arial" w:eastAsia="Times New Roman" w:hAnsi="Arial" w:cs="Arial"/>
          <w:color w:val="000000"/>
          <w:sz w:val="16"/>
          <w:szCs w:val="16"/>
          <w:lang w:val="es-ES_tradnl" w:eastAsia="es-AR"/>
        </w:rPr>
        <w:t>[</w:t>
      </w:r>
      <w:proofErr w:type="gramStart"/>
      <w:r w:rsidRPr="00BD1ACC">
        <w:rPr>
          <w:rFonts w:ascii="Arial" w:eastAsia="Times New Roman" w:hAnsi="Arial" w:cs="Arial"/>
          <w:color w:val="000000"/>
          <w:sz w:val="16"/>
          <w:szCs w:val="16"/>
          <w:lang w:val="es-ES_tradnl" w:eastAsia="es-AR"/>
        </w:rPr>
        <w:t>en</w:t>
      </w:r>
      <w:proofErr w:type="gramEnd"/>
      <w:r w:rsidRPr="00BD1ACC">
        <w:rPr>
          <w:rFonts w:ascii="Arial" w:eastAsia="Times New Roman" w:hAnsi="Arial" w:cs="Arial"/>
          <w:color w:val="000000"/>
          <w:sz w:val="16"/>
          <w:szCs w:val="16"/>
          <w:lang w:val="es-ES_tradnl" w:eastAsia="es-AR"/>
        </w:rPr>
        <w:t xml:space="preserve"> línea]. </w:t>
      </w:r>
      <w:proofErr w:type="spellStart"/>
      <w:r w:rsidRPr="00BD1ACC">
        <w:rPr>
          <w:rFonts w:ascii="Arial" w:eastAsia="Times New Roman" w:hAnsi="Arial" w:cs="Arial"/>
          <w:color w:val="000000"/>
          <w:sz w:val="16"/>
          <w:szCs w:val="16"/>
          <w:lang w:val="en-US" w:eastAsia="es-AR"/>
        </w:rPr>
        <w:t>Bs</w:t>
      </w:r>
      <w:proofErr w:type="spellEnd"/>
      <w:r w:rsidRPr="00BD1ACC">
        <w:rPr>
          <w:rFonts w:ascii="Arial" w:eastAsia="Times New Roman" w:hAnsi="Arial" w:cs="Arial"/>
          <w:color w:val="000000"/>
          <w:sz w:val="16"/>
          <w:szCs w:val="16"/>
          <w:lang w:val="en-US" w:eastAsia="es-AR"/>
        </w:rPr>
        <w:t>. As. Argentina. </w:t>
      </w:r>
      <w:r w:rsidRPr="00BD1ACC">
        <w:rPr>
          <w:rFonts w:ascii="Arial" w:eastAsia="Times New Roman" w:hAnsi="Arial" w:cs="Arial"/>
          <w:color w:val="000000"/>
          <w:sz w:val="16"/>
          <w:szCs w:val="16"/>
          <w:lang w:val="es-ES_tradnl" w:eastAsia="es-AR"/>
        </w:rPr>
        <w:t>Alfa-Beta Ediciones. Última Actualización: Acceso: 6/12/02.  Disponible en: </w:t>
      </w:r>
      <w:hyperlink r:id="rId11" w:history="1">
        <w:r w:rsidRPr="00BD1ACC">
          <w:rPr>
            <w:rFonts w:ascii="Arial" w:eastAsia="Times New Roman" w:hAnsi="Arial" w:cs="Arial"/>
            <w:color w:val="0000FF"/>
            <w:sz w:val="16"/>
            <w:szCs w:val="16"/>
            <w:u w:val="single"/>
            <w:lang w:val="es-ES_tradnl" w:eastAsia="es-AR"/>
          </w:rPr>
          <w:t>http://www.alfabeta.net</w:t>
        </w:r>
      </w:hyperlink>
    </w:p>
    <w:p w:rsidR="00BD1ACC" w:rsidRPr="00BD1ACC" w:rsidRDefault="00BD1ACC" w:rsidP="00BD1ACC">
      <w:pPr>
        <w:spacing w:before="0" w:beforeAutospacing="0" w:after="0" w:afterAutospacing="0" w:line="240" w:lineRule="atLeast"/>
        <w:ind w:left="720" w:hanging="360"/>
        <w:jc w:val="left"/>
        <w:rPr>
          <w:rFonts w:ascii="Times New Roman" w:eastAsia="Times New Roman" w:hAnsi="Times New Roman" w:cs="Times New Roman"/>
          <w:color w:val="000000"/>
          <w:sz w:val="27"/>
          <w:szCs w:val="27"/>
          <w:lang w:eastAsia="es-AR"/>
        </w:rPr>
      </w:pPr>
      <w:r w:rsidRPr="00BD1ACC">
        <w:rPr>
          <w:rFonts w:ascii="Arial" w:eastAsia="Times New Roman" w:hAnsi="Arial" w:cs="Arial"/>
          <w:b/>
          <w:bCs/>
          <w:color w:val="000000"/>
          <w:sz w:val="20"/>
          <w:szCs w:val="20"/>
          <w:lang w:eastAsia="es-AR"/>
        </w:rPr>
        <w:t>11.</w:t>
      </w:r>
      <w:r w:rsidRPr="00BD1ACC">
        <w:rPr>
          <w:rFonts w:ascii="Times New Roman" w:eastAsia="Times New Roman" w:hAnsi="Times New Roman" w:cs="Times New Roman"/>
          <w:color w:val="000000"/>
          <w:sz w:val="14"/>
          <w:szCs w:val="14"/>
          <w:lang w:eastAsia="es-AR"/>
        </w:rPr>
        <w:t>       </w:t>
      </w:r>
      <w:r w:rsidRPr="00BD1ACC">
        <w:rPr>
          <w:rFonts w:ascii="Arial" w:eastAsia="Times New Roman" w:hAnsi="Arial" w:cs="Arial"/>
          <w:color w:val="000000"/>
          <w:sz w:val="16"/>
          <w:szCs w:val="16"/>
          <w:lang w:val="es-ES_tradnl" w:eastAsia="es-AR"/>
        </w:rPr>
        <w:t xml:space="preserve">Manual </w:t>
      </w:r>
      <w:proofErr w:type="spellStart"/>
      <w:r w:rsidRPr="00BD1ACC">
        <w:rPr>
          <w:rFonts w:ascii="Arial" w:eastAsia="Times New Roman" w:hAnsi="Arial" w:cs="Arial"/>
          <w:color w:val="000000"/>
          <w:sz w:val="16"/>
          <w:szCs w:val="16"/>
          <w:lang w:val="es-ES_tradnl" w:eastAsia="es-AR"/>
        </w:rPr>
        <w:t>Farmacoterapéutico</w:t>
      </w:r>
      <w:proofErr w:type="spellEnd"/>
      <w:r w:rsidRPr="00BD1ACC">
        <w:rPr>
          <w:rFonts w:ascii="Arial" w:eastAsia="Times New Roman" w:hAnsi="Arial" w:cs="Arial"/>
          <w:color w:val="000000"/>
          <w:sz w:val="16"/>
          <w:szCs w:val="16"/>
          <w:lang w:val="es-ES_tradnl" w:eastAsia="es-AR"/>
        </w:rPr>
        <w:t xml:space="preserve"> de Alfa Beta ediciones. </w:t>
      </w:r>
      <w:proofErr w:type="spellStart"/>
      <w:r w:rsidRPr="00BD1ACC">
        <w:rPr>
          <w:rFonts w:ascii="Arial" w:eastAsia="Times New Roman" w:hAnsi="Arial" w:cs="Arial"/>
          <w:color w:val="000000"/>
          <w:sz w:val="16"/>
          <w:szCs w:val="16"/>
          <w:lang w:val="es-ES_tradnl" w:eastAsia="es-AR"/>
        </w:rPr>
        <w:t>Vademecum</w:t>
      </w:r>
      <w:proofErr w:type="spellEnd"/>
      <w:r w:rsidRPr="00BD1ACC">
        <w:rPr>
          <w:rFonts w:ascii="Arial" w:eastAsia="Times New Roman" w:hAnsi="Arial" w:cs="Arial"/>
          <w:color w:val="000000"/>
          <w:sz w:val="16"/>
          <w:szCs w:val="16"/>
          <w:lang w:val="es-ES_tradnl" w:eastAsia="es-AR"/>
        </w:rPr>
        <w:t xml:space="preserve"> de Especialidades Medicinales. 2001</w:t>
      </w:r>
    </w:p>
    <w:p w:rsidR="006C5EA9" w:rsidRDefault="00BD1ACC">
      <w:bookmarkStart w:id="0" w:name="_GoBack"/>
      <w:bookmarkEnd w:id="0"/>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3961"/>
    <w:multiLevelType w:val="multilevel"/>
    <w:tmpl w:val="199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92E63"/>
    <w:multiLevelType w:val="multilevel"/>
    <w:tmpl w:val="A128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44FC4"/>
    <w:multiLevelType w:val="multilevel"/>
    <w:tmpl w:val="CFE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316D1A"/>
    <w:multiLevelType w:val="multilevel"/>
    <w:tmpl w:val="957E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CC"/>
    <w:rsid w:val="000409FE"/>
    <w:rsid w:val="00042FE9"/>
    <w:rsid w:val="0028202B"/>
    <w:rsid w:val="005A7A08"/>
    <w:rsid w:val="005D6914"/>
    <w:rsid w:val="006336F5"/>
    <w:rsid w:val="00672FB9"/>
    <w:rsid w:val="007131AE"/>
    <w:rsid w:val="00A21C79"/>
    <w:rsid w:val="00A67FFC"/>
    <w:rsid w:val="00BD1AC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11"/>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11"/>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D1ACC"/>
  </w:style>
  <w:style w:type="paragraph" w:styleId="Textoindependiente3">
    <w:name w:val="Body Text 3"/>
    <w:basedOn w:val="Normal"/>
    <w:link w:val="Textoindependiente3Car"/>
    <w:uiPriority w:val="99"/>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rsid w:val="00BD1ACC"/>
    <w:rPr>
      <w:rFonts w:ascii="Times New Roman" w:eastAsia="Times New Roman" w:hAnsi="Times New Roman"/>
      <w:sz w:val="24"/>
      <w:szCs w:val="24"/>
      <w:lang w:eastAsia="es-AR"/>
    </w:rPr>
  </w:style>
  <w:style w:type="paragraph" w:customStyle="1" w:styleId="default">
    <w:name w:val="default"/>
    <w:basedOn w:val="Normal"/>
    <w:rsid w:val="00BD1ACC"/>
    <w:pPr>
      <w:spacing w:line="240" w:lineRule="auto"/>
      <w:ind w:firstLine="0"/>
      <w:jc w:val="left"/>
    </w:pPr>
    <w:rPr>
      <w:rFonts w:ascii="Times New Roman" w:eastAsia="Times New Roman" w:hAnsi="Times New Roman" w:cs="Times New Roman"/>
      <w:sz w:val="24"/>
      <w:szCs w:val="24"/>
      <w:lang w:eastAsia="es-AR"/>
    </w:rPr>
  </w:style>
  <w:style w:type="paragraph" w:styleId="Sangradetextonormal">
    <w:name w:val="Body Text Indent"/>
    <w:basedOn w:val="Normal"/>
    <w:link w:val="SangradetextonormalCar"/>
    <w:uiPriority w:val="99"/>
    <w:semiHidden/>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BD1ACC"/>
    <w:rPr>
      <w:rFonts w:ascii="Times New Roman" w:eastAsia="Times New Roman" w:hAnsi="Times New Roman"/>
      <w:sz w:val="24"/>
      <w:szCs w:val="24"/>
      <w:lang w:eastAsia="es-AR"/>
    </w:rPr>
  </w:style>
  <w:style w:type="character" w:customStyle="1" w:styleId="normal1">
    <w:name w:val="normal1"/>
    <w:basedOn w:val="Fuentedeprrafopredeter"/>
    <w:rsid w:val="00BD1ACC"/>
  </w:style>
  <w:style w:type="character" w:customStyle="1" w:styleId="bayer1">
    <w:name w:val="bayer1"/>
    <w:basedOn w:val="Fuentedeprrafopredeter"/>
    <w:rsid w:val="00BD1ACC"/>
  </w:style>
  <w:style w:type="character" w:customStyle="1" w:styleId="bayerbold1">
    <w:name w:val="bayerbold1"/>
    <w:basedOn w:val="Fuentedeprrafopredeter"/>
    <w:rsid w:val="00BD1ACC"/>
  </w:style>
  <w:style w:type="character" w:styleId="Hipervnculo">
    <w:name w:val="Hyperlink"/>
    <w:basedOn w:val="Fuentedeprrafopredeter"/>
    <w:uiPriority w:val="99"/>
    <w:semiHidden/>
    <w:unhideWhenUsed/>
    <w:rsid w:val="00BD1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semiHidden/>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semiHidden/>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11"/>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11"/>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NormalWeb">
    <w:name w:val="Normal (Web)"/>
    <w:basedOn w:val="Normal"/>
    <w:uiPriority w:val="99"/>
    <w:semiHidden/>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D1ACC"/>
  </w:style>
  <w:style w:type="paragraph" w:styleId="Textoindependiente3">
    <w:name w:val="Body Text 3"/>
    <w:basedOn w:val="Normal"/>
    <w:link w:val="Textoindependiente3Car"/>
    <w:uiPriority w:val="99"/>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rsid w:val="00BD1ACC"/>
    <w:rPr>
      <w:rFonts w:ascii="Times New Roman" w:eastAsia="Times New Roman" w:hAnsi="Times New Roman"/>
      <w:sz w:val="24"/>
      <w:szCs w:val="24"/>
      <w:lang w:eastAsia="es-AR"/>
    </w:rPr>
  </w:style>
  <w:style w:type="paragraph" w:customStyle="1" w:styleId="default">
    <w:name w:val="default"/>
    <w:basedOn w:val="Normal"/>
    <w:rsid w:val="00BD1ACC"/>
    <w:pPr>
      <w:spacing w:line="240" w:lineRule="auto"/>
      <w:ind w:firstLine="0"/>
      <w:jc w:val="left"/>
    </w:pPr>
    <w:rPr>
      <w:rFonts w:ascii="Times New Roman" w:eastAsia="Times New Roman" w:hAnsi="Times New Roman" w:cs="Times New Roman"/>
      <w:sz w:val="24"/>
      <w:szCs w:val="24"/>
      <w:lang w:eastAsia="es-AR"/>
    </w:rPr>
  </w:style>
  <w:style w:type="paragraph" w:styleId="Sangradetextonormal">
    <w:name w:val="Body Text Indent"/>
    <w:basedOn w:val="Normal"/>
    <w:link w:val="SangradetextonormalCar"/>
    <w:uiPriority w:val="99"/>
    <w:semiHidden/>
    <w:unhideWhenUsed/>
    <w:rsid w:val="00BD1ACC"/>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BD1ACC"/>
    <w:rPr>
      <w:rFonts w:ascii="Times New Roman" w:eastAsia="Times New Roman" w:hAnsi="Times New Roman"/>
      <w:sz w:val="24"/>
      <w:szCs w:val="24"/>
      <w:lang w:eastAsia="es-AR"/>
    </w:rPr>
  </w:style>
  <w:style w:type="character" w:customStyle="1" w:styleId="normal1">
    <w:name w:val="normal1"/>
    <w:basedOn w:val="Fuentedeprrafopredeter"/>
    <w:rsid w:val="00BD1ACC"/>
  </w:style>
  <w:style w:type="character" w:customStyle="1" w:styleId="bayer1">
    <w:name w:val="bayer1"/>
    <w:basedOn w:val="Fuentedeprrafopredeter"/>
    <w:rsid w:val="00BD1ACC"/>
  </w:style>
  <w:style w:type="character" w:customStyle="1" w:styleId="bayerbold1">
    <w:name w:val="bayerbold1"/>
    <w:basedOn w:val="Fuentedeprrafopredeter"/>
    <w:rsid w:val="00BD1ACC"/>
  </w:style>
  <w:style w:type="character" w:styleId="Hipervnculo">
    <w:name w:val="Hyperlink"/>
    <w:basedOn w:val="Fuentedeprrafopredeter"/>
    <w:uiPriority w:val="99"/>
    <w:semiHidden/>
    <w:unhideWhenUsed/>
    <w:rsid w:val="00BD1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sc.virginia.edu/cmc/pedpharm/pedphar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gsm.com/" TargetMode="External"/><Relationship Id="rId11" Type="http://schemas.openxmlformats.org/officeDocument/2006/relationships/hyperlink" Target="http://www.alfabeta.net/" TargetMode="External"/><Relationship Id="rId5" Type="http://schemas.openxmlformats.org/officeDocument/2006/relationships/webSettings" Target="webSettings.xml"/><Relationship Id="rId10" Type="http://schemas.openxmlformats.org/officeDocument/2006/relationships/hyperlink" Target="http://www.aspirina.com/prospecto02.htm" TargetMode="External"/><Relationship Id="rId4" Type="http://schemas.openxmlformats.org/officeDocument/2006/relationships/settings" Target="settings.xml"/><Relationship Id="rId9" Type="http://schemas.openxmlformats.org/officeDocument/2006/relationships/hyperlink" Target="http://www.sap.org.ar/publicaciones/correo/cor4_99/cor7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2016-05-11T17:06:00Z</dcterms:created>
  <dcterms:modified xsi:type="dcterms:W3CDTF">2016-05-11T17:06:00Z</dcterms:modified>
</cp:coreProperties>
</file>